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44" w:rsidRPr="00842383" w:rsidRDefault="00D21A44"/>
    <w:p w:rsidR="00D21A44" w:rsidRDefault="00D21A44" w:rsidP="00D21A44">
      <w:pPr>
        <w:jc w:val="center"/>
        <w:rPr>
          <w:rFonts w:cs="Arial"/>
          <w:b/>
          <w:color w:val="004FB3"/>
        </w:rPr>
      </w:pPr>
      <w:r w:rsidRPr="00842383">
        <w:rPr>
          <w:rFonts w:cs="Arial"/>
          <w:b/>
          <w:color w:val="004FB3"/>
        </w:rPr>
        <w:t>Template zur Wissens-Akquisition</w:t>
      </w:r>
    </w:p>
    <w:p w:rsidR="004A50C2" w:rsidRDefault="004A50C2" w:rsidP="00D21A44">
      <w:pPr>
        <w:jc w:val="center"/>
        <w:rPr>
          <w:rFonts w:cs="Arial"/>
          <w:color w:val="004FB3"/>
        </w:rPr>
      </w:pPr>
      <w:r>
        <w:rPr>
          <w:rFonts w:cs="Arial"/>
          <w:color w:val="004FB3"/>
        </w:rPr>
        <w:t>Kooperative Systeme</w:t>
      </w:r>
    </w:p>
    <w:p w:rsidR="00384A22" w:rsidRDefault="00E041DE" w:rsidP="00D21A44">
      <w:pPr>
        <w:jc w:val="center"/>
        <w:rPr>
          <w:rFonts w:cs="Arial"/>
          <w:color w:val="004FB3"/>
        </w:rPr>
      </w:pPr>
      <w:r>
        <w:rPr>
          <w:rFonts w:cs="Arial"/>
          <w:color w:val="004FB3"/>
        </w:rPr>
        <w:t>simTD</w:t>
      </w:r>
    </w:p>
    <w:tbl>
      <w:tblPr>
        <w:tblStyle w:val="PlainTable5"/>
        <w:tblW w:w="9640" w:type="dxa"/>
        <w:tblInd w:w="-142" w:type="dxa"/>
        <w:tblLayout w:type="fixed"/>
        <w:tblLook w:val="04A0"/>
      </w:tblPr>
      <w:tblGrid>
        <w:gridCol w:w="4395"/>
        <w:gridCol w:w="5245"/>
      </w:tblGrid>
      <w:tr w:rsidR="00D21A44" w:rsidRPr="00842383" w:rsidTr="00D21A44">
        <w:trPr>
          <w:cnfStyle w:val="100000000000"/>
          <w:trHeight w:val="227"/>
        </w:trPr>
        <w:tc>
          <w:tcPr>
            <w:cnfStyle w:val="001000000100"/>
            <w:tcW w:w="96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21A44" w:rsidRPr="00842383" w:rsidRDefault="00D21A44" w:rsidP="00D21A44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color w:val="004FB3"/>
                <w:sz w:val="22"/>
              </w:rPr>
              <w:t>IVS-Domäne</w:t>
            </w:r>
            <w:r w:rsidRPr="00842383">
              <w:rPr>
                <w:rFonts w:asciiTheme="minorHAnsi" w:hAnsiTheme="minorHAnsi" w:cs="Arial"/>
                <w:color w:val="004FB3"/>
                <w:sz w:val="22"/>
              </w:rPr>
              <w:t xml:space="preserve"> </w:t>
            </w:r>
          </w:p>
          <w:p w:rsidR="00D21A44" w:rsidRPr="00842383" w:rsidRDefault="00D21A44" w:rsidP="00A21C67">
            <w:pPr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D21A44" w:rsidRPr="00842383" w:rsidTr="00D21A44">
        <w:trPr>
          <w:cnfStyle w:val="000000100000"/>
          <w:trHeight w:val="181"/>
        </w:trPr>
        <w:tc>
          <w:tcPr>
            <w:cnfStyle w:val="001000000000"/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  <w:t>Verkehrsnetz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100000"/>
              <w:rPr>
                <w:rFonts w:cs="Arial"/>
                <w:color w:val="004FB3"/>
              </w:rPr>
            </w:pPr>
          </w:p>
        </w:tc>
      </w:tr>
      <w:tr w:rsidR="00D21A44" w:rsidRPr="00842383" w:rsidTr="00D21A44">
        <w:trPr>
          <w:trHeight w:val="220"/>
        </w:trPr>
        <w:tc>
          <w:tcPr>
            <w:cnfStyle w:val="001000000000"/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color w:val="004FB3"/>
                <w:sz w:val="22"/>
              </w:rPr>
              <w:t xml:space="preserve">{Straße, Fernstraße, Schiene…}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1A44" w:rsidRPr="00842383" w:rsidRDefault="0058601A" w:rsidP="0058601A">
            <w:pPr>
              <w:cnfStyle w:val="000000000000"/>
              <w:rPr>
                <w:rFonts w:cs="Arial"/>
              </w:rPr>
            </w:pPr>
            <w:r>
              <w:rPr>
                <w:rFonts w:cs="Arial"/>
              </w:rPr>
              <w:t>Bundesf</w:t>
            </w:r>
            <w:r w:rsidR="00F86860">
              <w:rPr>
                <w:rFonts w:cs="Arial"/>
              </w:rPr>
              <w:t>ernstraße</w:t>
            </w:r>
            <w:r>
              <w:rPr>
                <w:rFonts w:cs="Arial"/>
              </w:rPr>
              <w:t>n</w:t>
            </w:r>
          </w:p>
        </w:tc>
      </w:tr>
      <w:tr w:rsidR="00D21A44" w:rsidRPr="00842383" w:rsidTr="00D21A44">
        <w:trPr>
          <w:cnfStyle w:val="000000100000"/>
          <w:trHeight w:val="294"/>
        </w:trPr>
        <w:tc>
          <w:tcPr>
            <w:cnfStyle w:val="001000000000"/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color w:val="004FB3"/>
                <w:sz w:val="22"/>
              </w:rPr>
              <w:t>Beschreibung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A44" w:rsidRPr="00842383" w:rsidRDefault="00E041DE" w:rsidP="00E041DE">
            <w:pPr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>Stadt</w:t>
            </w:r>
            <w:r w:rsidR="00F86860">
              <w:rPr>
                <w:rFonts w:cs="Arial"/>
              </w:rPr>
              <w:t>-Land</w:t>
            </w:r>
            <w:r w:rsidR="003C4D2D">
              <w:rPr>
                <w:rFonts w:cs="Arial"/>
              </w:rPr>
              <w:t xml:space="preserve"> </w:t>
            </w:r>
          </w:p>
        </w:tc>
      </w:tr>
      <w:tr w:rsidR="00D21A44" w:rsidRPr="00842383" w:rsidTr="00D21A44">
        <w:trPr>
          <w:trHeight w:val="181"/>
        </w:trPr>
        <w:tc>
          <w:tcPr>
            <w:cnfStyle w:val="001000000000"/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  <w:t>Dienst-Typ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000000"/>
              <w:rPr>
                <w:rFonts w:cs="Arial"/>
              </w:rPr>
            </w:pPr>
          </w:p>
        </w:tc>
      </w:tr>
      <w:tr w:rsidR="00D21A44" w:rsidRPr="00842383" w:rsidTr="00D21A44">
        <w:trPr>
          <w:cnfStyle w:val="000000100000"/>
          <w:trHeight w:val="338"/>
        </w:trPr>
        <w:tc>
          <w:tcPr>
            <w:cnfStyle w:val="001000000000"/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color w:val="004FB3"/>
                <w:sz w:val="22"/>
              </w:rPr>
              <w:t>{Keine Einschränkung, Verkehrsinformation Individualverkehr…}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A44" w:rsidRPr="00842383" w:rsidRDefault="00547A60" w:rsidP="00547A60">
            <w:pPr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>zuständigkeitsübergreifende Architektur</w:t>
            </w:r>
          </w:p>
        </w:tc>
      </w:tr>
      <w:tr w:rsidR="00D21A44" w:rsidRPr="00842383" w:rsidTr="00D21A44">
        <w:trPr>
          <w:trHeight w:val="250"/>
        </w:trPr>
        <w:tc>
          <w:tcPr>
            <w:cnfStyle w:val="001000000000"/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  <w:t>Sicht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000000"/>
              <w:rPr>
                <w:rFonts w:cs="Arial"/>
              </w:rPr>
            </w:pPr>
          </w:p>
        </w:tc>
      </w:tr>
      <w:tr w:rsidR="00D21A44" w:rsidRPr="00842383" w:rsidTr="00D21A44">
        <w:trPr>
          <w:cnfStyle w:val="000000100000"/>
          <w:trHeight w:val="197"/>
        </w:trPr>
        <w:tc>
          <w:tcPr>
            <w:cnfStyle w:val="001000000000"/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color w:val="004FB3"/>
                <w:sz w:val="22"/>
              </w:rPr>
              <w:t xml:space="preserve">{IVS-Rahmenarchitektur, IVS-Referenzarchitektur, IVS-Architektur realer Systeme}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A44" w:rsidRPr="00842383" w:rsidRDefault="00C03269" w:rsidP="00A21C67">
            <w:pPr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>IVS-Architektur realer Systeme</w:t>
            </w:r>
          </w:p>
        </w:tc>
      </w:tr>
      <w:tr w:rsidR="00D21A44" w:rsidRPr="00842383" w:rsidTr="00D21A44">
        <w:trPr>
          <w:trHeight w:val="181"/>
        </w:trPr>
        <w:tc>
          <w:tcPr>
            <w:cnfStyle w:val="001000000000"/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  <w:t>Perspektive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000000"/>
              <w:rPr>
                <w:rFonts w:cs="Arial"/>
              </w:rPr>
            </w:pPr>
          </w:p>
        </w:tc>
      </w:tr>
      <w:tr w:rsidR="00D21A44" w:rsidRPr="00842383" w:rsidTr="00D21A44">
        <w:trPr>
          <w:cnfStyle w:val="000000100000"/>
          <w:trHeight w:val="342"/>
        </w:trPr>
        <w:tc>
          <w:tcPr>
            <w:cnfStyle w:val="001000000000"/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color w:val="004FB3"/>
                <w:sz w:val="22"/>
              </w:rPr>
              <w:t>{Politik, Staat, Stakeholder, IVS-Akteure, Öffentlicher Straßenbetreiber…}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2941" w:rsidRPr="00842383" w:rsidRDefault="00547A60" w:rsidP="00025FE3">
            <w:pPr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 xml:space="preserve">öffentlicher Straßenbetreiber: Hessen Mobil/VZH, IGLZ Frankfurt, Rundfunk, </w:t>
            </w:r>
            <w:r w:rsidR="0024108B">
              <w:rPr>
                <w:rFonts w:cs="Arial"/>
              </w:rPr>
              <w:t>Automobilindustrie</w:t>
            </w:r>
            <w:r>
              <w:rPr>
                <w:rFonts w:cs="Arial"/>
              </w:rPr>
              <w:t>, Diensteanbieter</w:t>
            </w:r>
          </w:p>
        </w:tc>
      </w:tr>
      <w:tr w:rsidR="00D21A44" w:rsidRPr="00842383" w:rsidTr="00D21A44">
        <w:trPr>
          <w:trHeight w:val="193"/>
        </w:trPr>
        <w:tc>
          <w:tcPr>
            <w:cnfStyle w:val="001000000000"/>
            <w:tcW w:w="43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color w:val="004FB3"/>
                <w:sz w:val="22"/>
              </w:rPr>
              <w:t>Fokus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000000"/>
              <w:rPr>
                <w:rFonts w:cs="Arial"/>
              </w:rPr>
            </w:pPr>
          </w:p>
        </w:tc>
      </w:tr>
      <w:tr w:rsidR="00D21A44" w:rsidRPr="00842383" w:rsidTr="00D21A44">
        <w:trPr>
          <w:cnfStyle w:val="000000100000"/>
          <w:trHeight w:val="181"/>
        </w:trPr>
        <w:tc>
          <w:tcPr>
            <w:cnfStyle w:val="001000000000"/>
            <w:tcW w:w="4395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color w:val="004FB3"/>
                <w:sz w:val="22"/>
              </w:rPr>
              <w:t>{Geschäftsarchitektur, Informationssystemarchitektur, Technologiearchitektur}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A44" w:rsidRPr="00842383" w:rsidRDefault="00C03269" w:rsidP="00A21C67">
            <w:pPr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>Geschäftsarchitektur, Informationsarchitektur</w:t>
            </w:r>
          </w:p>
        </w:tc>
      </w:tr>
    </w:tbl>
    <w:p w:rsidR="00FE5A25" w:rsidRPr="00842383" w:rsidRDefault="00FE5A25"/>
    <w:p w:rsidR="00D21A44" w:rsidRPr="00842383" w:rsidRDefault="00D21A44">
      <w:r w:rsidRPr="00842383">
        <w:br w:type="page"/>
      </w:r>
    </w:p>
    <w:p w:rsidR="00D21A44" w:rsidRPr="00842383" w:rsidRDefault="00D21A44"/>
    <w:tbl>
      <w:tblPr>
        <w:tblStyle w:val="PlainTable5"/>
        <w:tblW w:w="9661" w:type="dxa"/>
        <w:tblInd w:w="-163" w:type="dxa"/>
        <w:tblLayout w:type="fixed"/>
        <w:tblLook w:val="04A0"/>
      </w:tblPr>
      <w:tblGrid>
        <w:gridCol w:w="21"/>
        <w:gridCol w:w="4320"/>
        <w:gridCol w:w="5313"/>
        <w:gridCol w:w="7"/>
      </w:tblGrid>
      <w:tr w:rsidR="00D21A44" w:rsidRPr="00842383" w:rsidTr="00BB404D">
        <w:trPr>
          <w:gridBefore w:val="1"/>
          <w:cnfStyle w:val="100000000000"/>
          <w:wBefore w:w="21" w:type="dxa"/>
          <w:trHeight w:val="227"/>
        </w:trPr>
        <w:tc>
          <w:tcPr>
            <w:cnfStyle w:val="001000000100"/>
            <w:tcW w:w="964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21A44" w:rsidRPr="00842383" w:rsidRDefault="00D21A44" w:rsidP="00D21A44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b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color w:val="004FB3"/>
                <w:sz w:val="22"/>
              </w:rPr>
              <w:t xml:space="preserve">IVS-Vision </w:t>
            </w:r>
          </w:p>
          <w:p w:rsidR="00D21A44" w:rsidRPr="00842383" w:rsidRDefault="00D21A44" w:rsidP="00A21C67">
            <w:pPr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D21A44" w:rsidRPr="00842383" w:rsidTr="00BB404D">
        <w:trPr>
          <w:gridAfter w:val="1"/>
          <w:cnfStyle w:val="000000100000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Vision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100000"/>
              <w:rPr>
                <w:rFonts w:eastAsiaTheme="majorEastAsia" w:cs="Arial"/>
                <w:b/>
                <w:iCs/>
                <w:color w:val="004FB3"/>
              </w:rPr>
            </w:pPr>
          </w:p>
        </w:tc>
      </w:tr>
      <w:tr w:rsidR="00D21A44" w:rsidRPr="00842383" w:rsidTr="00BB404D">
        <w:trPr>
          <w:gridAfter w:val="1"/>
          <w:wAfter w:w="7" w:type="dxa"/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Langfristiges Ziel, das evtl. niemals erreicht wird.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D21A44" w:rsidRPr="00842383" w:rsidRDefault="00D21A44" w:rsidP="00A21C67">
            <w:pPr>
              <w:cnfStyle w:val="000000000000"/>
              <w:rPr>
                <w:rFonts w:eastAsiaTheme="majorEastAsia" w:cs="Arial"/>
                <w:iCs/>
              </w:rPr>
            </w:pPr>
          </w:p>
        </w:tc>
      </w:tr>
      <w:tr w:rsidR="00BB404D" w:rsidRPr="00842383" w:rsidTr="00BB404D">
        <w:trPr>
          <w:gridAfter w:val="1"/>
          <w:cnfStyle w:val="000000100000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633F4E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Ziele (Goals</w:t>
            </w:r>
            <w:r w:rsidR="00633F4E"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)</w:t>
            </w: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100000"/>
              <w:rPr>
                <w:rFonts w:cs="Arial"/>
                <w:i/>
                <w:iCs/>
              </w:rPr>
            </w:pPr>
          </w:p>
        </w:tc>
      </w:tr>
      <w:tr w:rsidR="00D21A44" w:rsidRPr="00842383" w:rsidTr="00BB404D">
        <w:trPr>
          <w:gridAfter w:val="1"/>
          <w:wAfter w:w="7" w:type="dxa"/>
          <w:trHeight w:val="338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Welcher Status soll am Ende erreicht, welche Bedingungen sollen am Ende erfüllt sein (Goals)?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1279EE" w:rsidRDefault="001279EE" w:rsidP="001279EE">
            <w:pPr>
              <w:pStyle w:val="Listenabsatz"/>
              <w:numPr>
                <w:ilvl w:val="0"/>
                <w:numId w:val="18"/>
              </w:numPr>
              <w:ind w:left="217" w:hanging="217"/>
              <w:cnfStyle w:val="000000000000"/>
              <w:rPr>
                <w:rFonts w:cs="Arial"/>
              </w:rPr>
            </w:pPr>
            <w:r>
              <w:rPr>
                <w:rFonts w:cs="Arial"/>
              </w:rPr>
              <w:t xml:space="preserve">Schaffung von </w:t>
            </w:r>
            <w:r w:rsidRPr="001279EE">
              <w:rPr>
                <w:rFonts w:cs="Arial"/>
              </w:rPr>
              <w:t>Voraussetzungen für eine nachhaltige Steigerung der Sicherheit und Effizienz im Straßenverkehr</w:t>
            </w:r>
            <w:r>
              <w:rPr>
                <w:rFonts w:cs="Arial"/>
              </w:rPr>
              <w:t xml:space="preserve"> </w:t>
            </w:r>
          </w:p>
          <w:p w:rsidR="001279EE" w:rsidRDefault="001279EE" w:rsidP="001279EE">
            <w:pPr>
              <w:pStyle w:val="Listenabsatz"/>
              <w:numPr>
                <w:ilvl w:val="0"/>
                <w:numId w:val="18"/>
              </w:numPr>
              <w:ind w:left="217" w:hanging="217"/>
              <w:cnfStyle w:val="000000000000"/>
              <w:rPr>
                <w:rFonts w:cs="Arial"/>
              </w:rPr>
            </w:pPr>
            <w:r>
              <w:rPr>
                <w:rFonts w:cs="Arial"/>
              </w:rPr>
              <w:t>Schaffung von Voraussetzung</w:t>
            </w:r>
            <w:r w:rsidR="00596CF8">
              <w:rPr>
                <w:rFonts w:cs="Arial"/>
              </w:rPr>
              <w:t>en</w:t>
            </w:r>
            <w:r>
              <w:rPr>
                <w:rFonts w:cs="Arial"/>
              </w:rPr>
              <w:t xml:space="preserve"> </w:t>
            </w:r>
            <w:r w:rsidRPr="001279EE">
              <w:rPr>
                <w:rFonts w:cs="Arial"/>
              </w:rPr>
              <w:t>für marktwirtschaftlich-technische Lösungen für eine breite Markte</w:t>
            </w:r>
            <w:r>
              <w:rPr>
                <w:rFonts w:cs="Arial"/>
              </w:rPr>
              <w:t>inführung von C2X-Kommunikation</w:t>
            </w:r>
          </w:p>
          <w:p w:rsidR="00025FE3" w:rsidRPr="001279EE" w:rsidRDefault="001279EE" w:rsidP="001279EE">
            <w:pPr>
              <w:pStyle w:val="Listenabsatz"/>
              <w:numPr>
                <w:ilvl w:val="0"/>
                <w:numId w:val="18"/>
              </w:numPr>
              <w:ind w:left="217" w:hanging="217"/>
              <w:cnfStyle w:val="000000000000"/>
              <w:rPr>
                <w:rFonts w:cs="Arial"/>
              </w:rPr>
            </w:pPr>
            <w:r w:rsidRPr="001279EE">
              <w:rPr>
                <w:rFonts w:cs="Arial"/>
              </w:rPr>
              <w:t>Erarbeitung von tragfähigen Betreibermodellen und Einführungsszenarien</w:t>
            </w:r>
          </w:p>
        </w:tc>
      </w:tr>
      <w:tr w:rsidR="00D21A44" w:rsidRPr="00842383" w:rsidTr="00BB404D">
        <w:trPr>
          <w:gridAfter w:val="1"/>
          <w:cnfStyle w:val="000000100000"/>
          <w:wAfter w:w="7" w:type="dxa"/>
          <w:trHeight w:val="338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Wo will man am Ende zu welchem Zeitpunkt wie messbar stehen (Objektives)?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24DA" w:rsidRDefault="001279EE" w:rsidP="00643A5A">
            <w:pPr>
              <w:pStyle w:val="Listenabsatz"/>
              <w:numPr>
                <w:ilvl w:val="0"/>
                <w:numId w:val="18"/>
              </w:numPr>
              <w:ind w:left="217" w:hanging="217"/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>Verbesserung der Fahr- und Verkehrssicherheit</w:t>
            </w:r>
          </w:p>
          <w:p w:rsidR="001279EE" w:rsidRPr="00054190" w:rsidRDefault="001279EE" w:rsidP="00643A5A">
            <w:pPr>
              <w:pStyle w:val="Listenabsatz"/>
              <w:numPr>
                <w:ilvl w:val="0"/>
                <w:numId w:val="18"/>
              </w:numPr>
              <w:ind w:left="217" w:hanging="217"/>
              <w:cnfStyle w:val="000000100000"/>
              <w:rPr>
                <w:rFonts w:cs="Arial"/>
              </w:rPr>
            </w:pPr>
            <w:r>
              <w:rPr>
                <w:rFonts w:eastAsiaTheme="majorEastAsia" w:cs="Arial"/>
                <w:iCs/>
              </w:rPr>
              <w:t>Verbesserung der Verkehrseffizienz</w:t>
            </w:r>
          </w:p>
        </w:tc>
      </w:tr>
      <w:tr w:rsidR="00BB404D" w:rsidRPr="00842383" w:rsidTr="00BB404D">
        <w:trPr>
          <w:gridAfter w:val="1"/>
          <w:wAfter w:w="7" w:type="dxa"/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Missions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000000"/>
              <w:rPr>
                <w:rFonts w:cs="Arial"/>
                <w:i/>
                <w:iCs/>
              </w:rPr>
            </w:pPr>
          </w:p>
        </w:tc>
      </w:tr>
      <w:tr w:rsidR="00D21A44" w:rsidRPr="00842383" w:rsidTr="00BB404D">
        <w:trPr>
          <w:gridAfter w:val="1"/>
          <w:cnfStyle w:val="000000100000"/>
          <w:wAfter w:w="7" w:type="dxa"/>
          <w:trHeight w:val="197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1A44" w:rsidRPr="00842383" w:rsidRDefault="00D21A44" w:rsidP="004D2263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Maßnahmen müssen im Einzelnen ergriffen werden, um die Vision zu erfüllen und die Ziele zu erreichen?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5EA1" w:rsidRPr="005D3C2C" w:rsidRDefault="001279EE" w:rsidP="005D3C2C">
            <w:pPr>
              <w:pStyle w:val="Listenabsatz"/>
              <w:numPr>
                <w:ilvl w:val="0"/>
                <w:numId w:val="17"/>
              </w:numPr>
              <w:ind w:left="217" w:hanging="217"/>
              <w:cnfStyle w:val="000000100000"/>
              <w:rPr>
                <w:rFonts w:cs="Arial"/>
                <w:iCs/>
              </w:rPr>
            </w:pPr>
            <w:r w:rsidRPr="001279EE">
              <w:rPr>
                <w:rFonts w:cs="Arial"/>
              </w:rPr>
              <w:t>Realisierung und Erprobung von Anwendungen der C2X-Kommunikation in einem Feldtest unter Alltagsbedingungen</w:t>
            </w:r>
          </w:p>
          <w:p w:rsidR="005D3C2C" w:rsidRPr="005D3C2C" w:rsidRDefault="005D3C2C" w:rsidP="005D3C2C">
            <w:pPr>
              <w:pStyle w:val="AufzhlungNL"/>
              <w:numPr>
                <w:ilvl w:val="0"/>
                <w:numId w:val="27"/>
              </w:numPr>
              <w:spacing w:after="100" w:afterAutospacing="1"/>
              <w:ind w:left="217" w:hanging="217"/>
              <w:contextualSpacing/>
              <w:jc w:val="left"/>
              <w:cnfStyle w:val="000000100000"/>
              <w:rPr>
                <w:rFonts w:asciiTheme="minorHAnsi" w:eastAsiaTheme="minorHAnsi" w:hAnsiTheme="minorHAnsi" w:cs="Arial"/>
                <w:szCs w:val="22"/>
              </w:rPr>
            </w:pPr>
            <w:r w:rsidRPr="005D3C2C">
              <w:rPr>
                <w:rFonts w:asciiTheme="minorHAnsi" w:eastAsiaTheme="minorHAnsi" w:hAnsiTheme="minorHAnsi" w:cs="Arial"/>
                <w:szCs w:val="22"/>
              </w:rPr>
              <w:t>Hersteller- und funktionsübergreifende Kommunikationslösungen</w:t>
            </w:r>
          </w:p>
          <w:p w:rsidR="005D3C2C" w:rsidRPr="005D3C2C" w:rsidRDefault="005D3C2C" w:rsidP="005D3C2C">
            <w:pPr>
              <w:pStyle w:val="AufzhlungNL"/>
              <w:numPr>
                <w:ilvl w:val="0"/>
                <w:numId w:val="27"/>
              </w:numPr>
              <w:spacing w:after="100" w:afterAutospacing="1"/>
              <w:ind w:left="217" w:hanging="217"/>
              <w:contextualSpacing/>
              <w:jc w:val="left"/>
              <w:cnfStyle w:val="000000100000"/>
              <w:rPr>
                <w:rFonts w:asciiTheme="minorHAnsi" w:eastAsiaTheme="minorHAnsi" w:hAnsiTheme="minorHAnsi" w:cs="Arial"/>
                <w:szCs w:val="22"/>
              </w:rPr>
            </w:pPr>
            <w:r w:rsidRPr="005D3C2C">
              <w:rPr>
                <w:rFonts w:asciiTheme="minorHAnsi" w:eastAsiaTheme="minorHAnsi" w:hAnsiTheme="minorHAnsi" w:cs="Arial"/>
                <w:szCs w:val="22"/>
              </w:rPr>
              <w:t>Integration unterschiedlicher Kommunikationstechnologien</w:t>
            </w:r>
          </w:p>
          <w:p w:rsidR="005D3C2C" w:rsidRPr="005D3C2C" w:rsidRDefault="005D3C2C" w:rsidP="005D3C2C">
            <w:pPr>
              <w:pStyle w:val="AufzhlungNL"/>
              <w:numPr>
                <w:ilvl w:val="0"/>
                <w:numId w:val="27"/>
              </w:numPr>
              <w:spacing w:after="100" w:afterAutospacing="1"/>
              <w:ind w:left="217" w:hanging="217"/>
              <w:contextualSpacing/>
              <w:jc w:val="left"/>
              <w:cnfStyle w:val="000000100000"/>
              <w:rPr>
                <w:rFonts w:asciiTheme="minorHAnsi" w:eastAsiaTheme="minorHAnsi" w:hAnsiTheme="minorHAnsi" w:cs="Arial"/>
                <w:szCs w:val="22"/>
              </w:rPr>
            </w:pPr>
            <w:r w:rsidRPr="005D3C2C">
              <w:rPr>
                <w:rFonts w:asciiTheme="minorHAnsi" w:eastAsiaTheme="minorHAnsi" w:hAnsiTheme="minorHAnsi" w:cs="Arial"/>
                <w:szCs w:val="22"/>
              </w:rPr>
              <w:t>Referenzimplementierung einer ITS Vehicle Station (IVS)</w:t>
            </w:r>
          </w:p>
          <w:p w:rsidR="005D3C2C" w:rsidRPr="005D3C2C" w:rsidRDefault="005D3C2C" w:rsidP="005D3C2C">
            <w:pPr>
              <w:pStyle w:val="AufzhlungNL"/>
              <w:numPr>
                <w:ilvl w:val="0"/>
                <w:numId w:val="27"/>
              </w:numPr>
              <w:spacing w:after="100" w:afterAutospacing="1"/>
              <w:ind w:left="217" w:hanging="217"/>
              <w:contextualSpacing/>
              <w:jc w:val="left"/>
              <w:cnfStyle w:val="000000100000"/>
              <w:rPr>
                <w:rFonts w:cs="Arial"/>
              </w:rPr>
            </w:pPr>
            <w:r w:rsidRPr="005D3C2C">
              <w:rPr>
                <w:rFonts w:asciiTheme="minorHAnsi" w:eastAsiaTheme="minorHAnsi" w:hAnsiTheme="minorHAnsi" w:cs="Arial"/>
                <w:szCs w:val="22"/>
              </w:rPr>
              <w:t>Referenzimplementierung einer ITS Road Side Station (IRS)</w:t>
            </w:r>
          </w:p>
          <w:p w:rsidR="005D3C2C" w:rsidRPr="005D3C2C" w:rsidRDefault="005D3C2C" w:rsidP="005D3C2C">
            <w:pPr>
              <w:pStyle w:val="AufzhlungNL"/>
              <w:numPr>
                <w:ilvl w:val="0"/>
                <w:numId w:val="27"/>
              </w:numPr>
              <w:spacing w:after="100" w:afterAutospacing="1"/>
              <w:ind w:left="217" w:hanging="217"/>
              <w:contextualSpacing/>
              <w:jc w:val="left"/>
              <w:cnfStyle w:val="000000100000"/>
              <w:rPr>
                <w:rFonts w:asciiTheme="minorHAnsi" w:eastAsiaTheme="minorHAnsi" w:hAnsiTheme="minorHAnsi" w:cs="Arial"/>
                <w:szCs w:val="22"/>
              </w:rPr>
            </w:pPr>
            <w:r w:rsidRPr="005D3C2C">
              <w:rPr>
                <w:rFonts w:asciiTheme="minorHAnsi" w:eastAsiaTheme="minorHAnsi" w:hAnsiTheme="minorHAnsi" w:cs="Arial"/>
                <w:szCs w:val="22"/>
              </w:rPr>
              <w:t>Referenzimplementierung einer ITS Central Station (ICS)</w:t>
            </w:r>
          </w:p>
          <w:p w:rsidR="005D3C2C" w:rsidRPr="005D3C2C" w:rsidRDefault="005D3C2C" w:rsidP="005D3C2C">
            <w:pPr>
              <w:pStyle w:val="AufzhlungNL"/>
              <w:numPr>
                <w:ilvl w:val="0"/>
                <w:numId w:val="27"/>
              </w:numPr>
              <w:spacing w:after="100" w:afterAutospacing="1"/>
              <w:ind w:left="217" w:hanging="217"/>
              <w:contextualSpacing/>
              <w:jc w:val="left"/>
              <w:cnfStyle w:val="000000100000"/>
              <w:rPr>
                <w:rFonts w:asciiTheme="minorHAnsi" w:eastAsiaTheme="minorHAnsi" w:hAnsiTheme="minorHAnsi" w:cs="Arial"/>
                <w:szCs w:val="22"/>
              </w:rPr>
            </w:pPr>
            <w:r w:rsidRPr="005D3C2C">
              <w:rPr>
                <w:rFonts w:asciiTheme="minorHAnsi" w:eastAsiaTheme="minorHAnsi" w:hAnsiTheme="minorHAnsi" w:cs="Arial"/>
                <w:szCs w:val="22"/>
              </w:rPr>
              <w:t xml:space="preserve">Integration der IRS in die Verkehrsinfrastruktur </w:t>
            </w:r>
          </w:p>
          <w:p w:rsidR="005D3C2C" w:rsidRPr="005D3C2C" w:rsidRDefault="005D3C2C" w:rsidP="005D3C2C">
            <w:pPr>
              <w:pStyle w:val="AufzhlungNL"/>
              <w:numPr>
                <w:ilvl w:val="0"/>
                <w:numId w:val="27"/>
              </w:numPr>
              <w:spacing w:after="100" w:afterAutospacing="1"/>
              <w:ind w:left="217" w:hanging="217"/>
              <w:contextualSpacing/>
              <w:jc w:val="left"/>
              <w:cnfStyle w:val="000000100000"/>
              <w:rPr>
                <w:rFonts w:asciiTheme="minorHAnsi" w:eastAsiaTheme="minorHAnsi" w:hAnsiTheme="minorHAnsi" w:cs="Arial"/>
                <w:szCs w:val="22"/>
              </w:rPr>
            </w:pPr>
            <w:r w:rsidRPr="005D3C2C">
              <w:rPr>
                <w:rFonts w:asciiTheme="minorHAnsi" w:eastAsiaTheme="minorHAnsi" w:hAnsiTheme="minorHAnsi" w:cs="Arial"/>
                <w:szCs w:val="22"/>
              </w:rPr>
              <w:t>C2X-Spezifikation und abgesicherte Standardisierungsgrundlagen</w:t>
            </w:r>
          </w:p>
          <w:p w:rsidR="005D3C2C" w:rsidRPr="005D3C2C" w:rsidRDefault="005D3C2C" w:rsidP="005D3C2C">
            <w:pPr>
              <w:pStyle w:val="AufzhlungNL"/>
              <w:numPr>
                <w:ilvl w:val="0"/>
                <w:numId w:val="27"/>
              </w:numPr>
              <w:spacing w:after="0"/>
              <w:ind w:left="215" w:hanging="215"/>
              <w:contextualSpacing/>
              <w:jc w:val="left"/>
              <w:cnfStyle w:val="000000100000"/>
              <w:rPr>
                <w:rFonts w:asciiTheme="minorHAnsi" w:eastAsiaTheme="minorHAnsi" w:hAnsiTheme="minorHAnsi" w:cs="Arial"/>
                <w:szCs w:val="22"/>
              </w:rPr>
            </w:pPr>
            <w:r w:rsidRPr="005D3C2C">
              <w:rPr>
                <w:rFonts w:asciiTheme="minorHAnsi" w:eastAsiaTheme="minorHAnsi" w:hAnsiTheme="minorHAnsi" w:cs="Arial"/>
                <w:szCs w:val="22"/>
              </w:rPr>
              <w:t>Integrierte Simulationslösungen zur Unterstützung der Spezifikations- und Bewertungsprozesse</w:t>
            </w:r>
          </w:p>
        </w:tc>
      </w:tr>
      <w:tr w:rsidR="00BB404D" w:rsidRPr="00842383" w:rsidTr="00BB404D">
        <w:trPr>
          <w:gridAfter w:val="1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Strategien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000000"/>
              <w:rPr>
                <w:rFonts w:cs="Arial"/>
                <w:i/>
                <w:iCs/>
              </w:rPr>
            </w:pPr>
          </w:p>
        </w:tc>
      </w:tr>
      <w:tr w:rsidR="00D21A44" w:rsidRPr="00842383" w:rsidTr="00BB404D">
        <w:trPr>
          <w:gridAfter w:val="1"/>
          <w:cnfStyle w:val="000000100000"/>
          <w:wAfter w:w="7" w:type="dxa"/>
          <w:trHeight w:val="342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Verhaltensweisen sind am besten geeignet, um die gesetzten Ziele zu erreichen?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A44" w:rsidRPr="001C42A4" w:rsidRDefault="00D21A44" w:rsidP="00643A5A">
            <w:pPr>
              <w:cnfStyle w:val="000000100000"/>
              <w:rPr>
                <w:rFonts w:cs="Arial"/>
                <w:iCs/>
              </w:rPr>
            </w:pPr>
          </w:p>
        </w:tc>
      </w:tr>
      <w:tr w:rsidR="00BB404D" w:rsidRPr="00842383" w:rsidTr="00BB404D">
        <w:trPr>
          <w:gridAfter w:val="1"/>
          <w:wAfter w:w="7" w:type="dxa"/>
          <w:trHeight w:val="193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Taktiken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1A44" w:rsidRPr="00842383" w:rsidRDefault="00D21A44" w:rsidP="00A21C67">
            <w:pPr>
              <w:cnfStyle w:val="000000000000"/>
              <w:rPr>
                <w:rFonts w:cs="Arial"/>
                <w:i/>
                <w:iCs/>
              </w:rPr>
            </w:pPr>
          </w:p>
        </w:tc>
      </w:tr>
      <w:tr w:rsidR="00D21A44" w:rsidRPr="00842383" w:rsidTr="00BB404D">
        <w:trPr>
          <w:gridAfter w:val="1"/>
          <w:cnfStyle w:val="000000100000"/>
          <w:wAfter w:w="7" w:type="dxa"/>
          <w:trHeight w:val="338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1A44" w:rsidRPr="00842383" w:rsidRDefault="00D21A44" w:rsidP="00A21C67">
            <w:pPr>
              <w:jc w:val="left"/>
              <w:rPr>
                <w:rFonts w:asciiTheme="minorHAnsi" w:hAnsiTheme="minorHAnsi" w:cs="Arial"/>
                <w:i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Handlungsmuster sind am besten geeignet, um die gesetzten Ziele zu erreichen?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1A44" w:rsidRPr="00842383" w:rsidRDefault="00D21A44" w:rsidP="00AE0358">
            <w:pPr>
              <w:cnfStyle w:val="000000100000"/>
              <w:rPr>
                <w:rFonts w:cs="Arial"/>
              </w:rPr>
            </w:pPr>
          </w:p>
        </w:tc>
      </w:tr>
    </w:tbl>
    <w:p w:rsidR="00D21A44" w:rsidRPr="00842383" w:rsidRDefault="00D21A44"/>
    <w:p w:rsidR="004109D3" w:rsidRPr="00842383" w:rsidRDefault="004109D3">
      <w:r w:rsidRPr="00842383">
        <w:br w:type="page"/>
      </w:r>
    </w:p>
    <w:tbl>
      <w:tblPr>
        <w:tblStyle w:val="PlainTable5"/>
        <w:tblW w:w="9661" w:type="dxa"/>
        <w:tblInd w:w="-163" w:type="dxa"/>
        <w:tblLayout w:type="fixed"/>
        <w:tblLook w:val="04A0"/>
      </w:tblPr>
      <w:tblGrid>
        <w:gridCol w:w="21"/>
        <w:gridCol w:w="4320"/>
        <w:gridCol w:w="5313"/>
        <w:gridCol w:w="7"/>
      </w:tblGrid>
      <w:tr w:rsidR="00633F4E" w:rsidRPr="00842383" w:rsidTr="00A21C67">
        <w:trPr>
          <w:gridBefore w:val="1"/>
          <w:cnfStyle w:val="100000000000"/>
          <w:wBefore w:w="21" w:type="dxa"/>
          <w:trHeight w:val="227"/>
        </w:trPr>
        <w:tc>
          <w:tcPr>
            <w:cnfStyle w:val="001000000100"/>
            <w:tcW w:w="964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633F4E" w:rsidRPr="00842383" w:rsidRDefault="00633F4E" w:rsidP="00633F4E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b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color w:val="004FB3"/>
                <w:sz w:val="22"/>
              </w:rPr>
              <w:lastRenderedPageBreak/>
              <w:t>IVS-</w:t>
            </w:r>
            <w:r w:rsidR="00A17E24">
              <w:rPr>
                <w:rFonts w:asciiTheme="minorHAnsi" w:hAnsiTheme="minorHAnsi" w:cs="Arial"/>
                <w:b/>
                <w:color w:val="004FB3"/>
                <w:sz w:val="22"/>
              </w:rPr>
              <w:t>Nutzen</w:t>
            </w:r>
            <w:r w:rsidRPr="00842383">
              <w:rPr>
                <w:rFonts w:asciiTheme="minorHAnsi" w:hAnsiTheme="minorHAnsi" w:cs="Arial"/>
                <w:b/>
                <w:color w:val="004FB3"/>
                <w:sz w:val="22"/>
              </w:rPr>
              <w:t xml:space="preserve"> </w:t>
            </w:r>
          </w:p>
          <w:p w:rsidR="00633F4E" w:rsidRPr="00842383" w:rsidRDefault="00633F4E" w:rsidP="00A21C67">
            <w:pPr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842383" w:rsidRPr="00842383" w:rsidTr="00A21C67">
        <w:trPr>
          <w:gridAfter w:val="1"/>
          <w:cnfStyle w:val="000000100000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42383" w:rsidRPr="00842383" w:rsidRDefault="00842383" w:rsidP="00842383">
            <w:pPr>
              <w:jc w:val="left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Sicherheit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2383" w:rsidRPr="00842383" w:rsidRDefault="00842383" w:rsidP="00A21C67">
            <w:pPr>
              <w:cnfStyle w:val="000000100000"/>
              <w:rPr>
                <w:rFonts w:eastAsiaTheme="majorEastAsia" w:cs="Arial"/>
                <w:iCs/>
                <w:color w:val="004FB3"/>
              </w:rPr>
            </w:pPr>
          </w:p>
        </w:tc>
      </w:tr>
      <w:tr w:rsidR="001264C5" w:rsidRPr="00842383" w:rsidTr="00A21C67">
        <w:trPr>
          <w:gridAfter w:val="1"/>
          <w:wAfter w:w="7" w:type="dxa"/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64C5" w:rsidRPr="00842383" w:rsidRDefault="001264C5" w:rsidP="00633F4E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Sicherheitsziele sollen am Ende erreicht werden?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643A5A" w:rsidRPr="00643A5A" w:rsidRDefault="001279EE" w:rsidP="00323F4B">
            <w:pPr>
              <w:pStyle w:val="Listenabsatz"/>
              <w:numPr>
                <w:ilvl w:val="0"/>
                <w:numId w:val="20"/>
              </w:numPr>
              <w:ind w:left="217" w:hanging="217"/>
              <w:cnfStyle w:val="000000000000"/>
              <w:rPr>
                <w:rFonts w:eastAsiaTheme="majorEastAsia" w:cs="Arial"/>
                <w:iCs/>
              </w:rPr>
            </w:pPr>
            <w:r>
              <w:rPr>
                <w:rFonts w:cs="Arial"/>
              </w:rPr>
              <w:t>Verbesserung der Fahr- und Verkehrssicherheit</w:t>
            </w:r>
          </w:p>
        </w:tc>
      </w:tr>
      <w:tr w:rsidR="001264C5" w:rsidRPr="00842383" w:rsidTr="00A21C67">
        <w:trPr>
          <w:gridAfter w:val="1"/>
          <w:cnfStyle w:val="000000100000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264C5" w:rsidRPr="00842383" w:rsidRDefault="001264C5" w:rsidP="00633F4E">
            <w:pPr>
              <w:jc w:val="left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Effizienz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4C5" w:rsidRPr="00842383" w:rsidRDefault="001264C5" w:rsidP="001264C5">
            <w:pPr>
              <w:cnfStyle w:val="000000100000"/>
              <w:rPr>
                <w:rFonts w:eastAsiaTheme="majorEastAsia" w:cs="Arial"/>
                <w:iCs/>
              </w:rPr>
            </w:pPr>
          </w:p>
        </w:tc>
      </w:tr>
      <w:tr w:rsidR="001264C5" w:rsidRPr="00842383" w:rsidTr="00A21C67">
        <w:trPr>
          <w:gridAfter w:val="1"/>
          <w:wAfter w:w="7" w:type="dxa"/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64C5" w:rsidRPr="00842383" w:rsidRDefault="001264C5" w:rsidP="00633F4E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Effizienzverbesserungen sollen am Ende erreicht werden?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323F4B" w:rsidRPr="00643A5A" w:rsidRDefault="001279EE" w:rsidP="00643A5A">
            <w:pPr>
              <w:pStyle w:val="Listenabsatz"/>
              <w:numPr>
                <w:ilvl w:val="0"/>
                <w:numId w:val="21"/>
              </w:numPr>
              <w:ind w:left="217" w:hanging="217"/>
              <w:cnfStyle w:val="000000000000"/>
              <w:rPr>
                <w:rFonts w:eastAsiaTheme="majorEastAsia" w:cs="Arial"/>
                <w:iCs/>
              </w:rPr>
            </w:pPr>
            <w:r>
              <w:rPr>
                <w:rFonts w:eastAsiaTheme="majorEastAsia" w:cs="Arial"/>
                <w:iCs/>
              </w:rPr>
              <w:t>Verbesserung der Verkehrseffizienz</w:t>
            </w:r>
          </w:p>
        </w:tc>
      </w:tr>
      <w:tr w:rsidR="001264C5" w:rsidRPr="00842383" w:rsidTr="00A21C67">
        <w:trPr>
          <w:gridAfter w:val="1"/>
          <w:cnfStyle w:val="000000100000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264C5" w:rsidRPr="00842383" w:rsidRDefault="001264C5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 xml:space="preserve">Umwelt 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4C5" w:rsidRPr="00842383" w:rsidRDefault="001264C5" w:rsidP="001264C5">
            <w:pPr>
              <w:cnfStyle w:val="000000100000"/>
              <w:rPr>
                <w:rFonts w:cs="Arial"/>
                <w:i/>
                <w:iCs/>
              </w:rPr>
            </w:pPr>
          </w:p>
        </w:tc>
      </w:tr>
      <w:tr w:rsidR="001264C5" w:rsidRPr="00842383" w:rsidTr="00A21C67">
        <w:trPr>
          <w:gridAfter w:val="1"/>
          <w:wAfter w:w="7" w:type="dxa"/>
          <w:trHeight w:val="338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64C5" w:rsidRPr="00842383" w:rsidRDefault="001264C5" w:rsidP="00633F4E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Umweltziele sollen am Ende erreicht werden?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643A5A" w:rsidRPr="00C47EE9" w:rsidRDefault="00C47EE9" w:rsidP="00C47EE9">
            <w:pPr>
              <w:pStyle w:val="Listenabsatz"/>
              <w:numPr>
                <w:ilvl w:val="0"/>
                <w:numId w:val="21"/>
              </w:numPr>
              <w:ind w:left="217" w:hanging="217"/>
              <w:cnfStyle w:val="000000000000"/>
              <w:rPr>
                <w:rFonts w:cs="Arial"/>
              </w:rPr>
            </w:pPr>
            <w:r w:rsidRPr="00C47EE9">
              <w:rPr>
                <w:rFonts w:eastAsiaTheme="majorEastAsia" w:cs="Arial"/>
                <w:iCs/>
              </w:rPr>
              <w:t>Reduzierung von Umweltbelastungen</w:t>
            </w:r>
          </w:p>
        </w:tc>
      </w:tr>
      <w:tr w:rsidR="001264C5" w:rsidRPr="00842383" w:rsidTr="00A21C67">
        <w:trPr>
          <w:gridAfter w:val="1"/>
          <w:cnfStyle w:val="000000100000"/>
          <w:wAfter w:w="7" w:type="dxa"/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1264C5" w:rsidRPr="00842383" w:rsidRDefault="001264C5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Einkünfte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4C5" w:rsidRPr="00842383" w:rsidRDefault="001264C5" w:rsidP="001264C5">
            <w:pPr>
              <w:cnfStyle w:val="000000100000"/>
              <w:rPr>
                <w:rFonts w:cs="Arial"/>
                <w:i/>
                <w:iCs/>
              </w:rPr>
            </w:pPr>
          </w:p>
        </w:tc>
      </w:tr>
      <w:tr w:rsidR="001264C5" w:rsidRPr="00842383" w:rsidTr="00A21C67">
        <w:trPr>
          <w:gridAfter w:val="1"/>
          <w:wAfter w:w="7" w:type="dxa"/>
          <w:trHeight w:val="197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64C5" w:rsidRPr="00842383" w:rsidRDefault="001264C5" w:rsidP="00A21C67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</w:t>
            </w:r>
            <w:r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Einkünfte sollen am Ende erzielt 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werden?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4C5" w:rsidRPr="00B876CD" w:rsidRDefault="00C47EE9" w:rsidP="001264C5">
            <w:pPr>
              <w:cnfStyle w:val="000000000000"/>
              <w:rPr>
                <w:rFonts w:cs="Arial"/>
                <w:iCs/>
              </w:rPr>
            </w:pPr>
            <w:r>
              <w:t>nicht thematisiert</w:t>
            </w:r>
          </w:p>
        </w:tc>
      </w:tr>
      <w:tr w:rsidR="00633F4E" w:rsidRPr="00842383" w:rsidTr="00A21C67">
        <w:trPr>
          <w:gridAfter w:val="1"/>
          <w:cnfStyle w:val="000000100000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33F4E" w:rsidRPr="00842383" w:rsidRDefault="00633F4E" w:rsidP="00633F4E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Übertragbarkeit/</w:t>
            </w: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br/>
              <w:t>Wiederverwendbarkeit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F4E" w:rsidRPr="00842383" w:rsidRDefault="00633F4E" w:rsidP="00A21C67">
            <w:pPr>
              <w:cnfStyle w:val="000000100000"/>
              <w:rPr>
                <w:rFonts w:cs="Arial"/>
                <w:i/>
                <w:iCs/>
              </w:rPr>
            </w:pPr>
          </w:p>
        </w:tc>
      </w:tr>
      <w:tr w:rsidR="00633F4E" w:rsidRPr="00842383" w:rsidTr="00A21C67">
        <w:trPr>
          <w:gridAfter w:val="1"/>
          <w:wAfter w:w="7" w:type="dxa"/>
          <w:trHeight w:val="342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3F4E" w:rsidRPr="00842383" w:rsidRDefault="00633F4E" w:rsidP="00633F4E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Bestandteile des IVS-Dienstes sollen übertragbar/wiederverwendbar sein? 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F4E" w:rsidRPr="00FC2941" w:rsidRDefault="00C47EE9" w:rsidP="00C47EE9">
            <w:pPr>
              <w:autoSpaceDE w:val="0"/>
              <w:autoSpaceDN w:val="0"/>
              <w:adjustRightInd w:val="0"/>
              <w:cnfStyle w:val="0000000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Das kooperative Gesamtsystem ist übertragbar </w:t>
            </w:r>
            <w:r w:rsidRPr="00C47EE9">
              <w:t>auf andere Regionen in Deutschland und Europa.</w:t>
            </w:r>
          </w:p>
        </w:tc>
      </w:tr>
    </w:tbl>
    <w:p w:rsidR="00633F4E" w:rsidRPr="00842383" w:rsidRDefault="00633F4E" w:rsidP="00633F4E"/>
    <w:p w:rsidR="00633F4E" w:rsidRPr="00842383" w:rsidRDefault="00633F4E" w:rsidP="00633F4E">
      <w:r w:rsidRPr="00842383">
        <w:br w:type="page"/>
      </w:r>
    </w:p>
    <w:tbl>
      <w:tblPr>
        <w:tblStyle w:val="PlainTable5"/>
        <w:tblW w:w="9661" w:type="dxa"/>
        <w:tblInd w:w="-163" w:type="dxa"/>
        <w:tblLayout w:type="fixed"/>
        <w:tblLook w:val="04A0"/>
      </w:tblPr>
      <w:tblGrid>
        <w:gridCol w:w="21"/>
        <w:gridCol w:w="4320"/>
        <w:gridCol w:w="5313"/>
        <w:gridCol w:w="7"/>
      </w:tblGrid>
      <w:tr w:rsidR="004109D3" w:rsidRPr="00842383" w:rsidTr="00BB404D">
        <w:trPr>
          <w:gridBefore w:val="1"/>
          <w:cnfStyle w:val="100000000000"/>
          <w:wBefore w:w="21" w:type="dxa"/>
          <w:trHeight w:val="227"/>
        </w:trPr>
        <w:tc>
          <w:tcPr>
            <w:cnfStyle w:val="001000000100"/>
            <w:tcW w:w="964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109D3" w:rsidRPr="00842383" w:rsidRDefault="004109D3" w:rsidP="00633F4E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b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color w:val="004FB3"/>
                <w:sz w:val="22"/>
              </w:rPr>
              <w:lastRenderedPageBreak/>
              <w:t xml:space="preserve">IVS-Geschäftsarchitektur </w:t>
            </w:r>
          </w:p>
          <w:p w:rsidR="004109D3" w:rsidRPr="00842383" w:rsidRDefault="004109D3" w:rsidP="00A21C67">
            <w:pPr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BB404D" w:rsidRPr="00842383" w:rsidTr="00BB404D">
        <w:trPr>
          <w:gridAfter w:val="1"/>
          <w:cnfStyle w:val="000000100000"/>
          <w:wAfter w:w="7" w:type="dxa"/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2135A" w:rsidRPr="00842383" w:rsidRDefault="00F2135A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IVS-Dienste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35A" w:rsidRPr="00842383" w:rsidRDefault="00F2135A" w:rsidP="00A21C67">
            <w:pPr>
              <w:cnfStyle w:val="000000100000"/>
              <w:rPr>
                <w:rFonts w:cs="Arial"/>
                <w:iCs/>
                <w:color w:val="004FB3"/>
              </w:rPr>
            </w:pPr>
          </w:p>
        </w:tc>
      </w:tr>
      <w:tr w:rsidR="00F2135A" w:rsidRPr="00842383" w:rsidTr="00BB404D">
        <w:trPr>
          <w:gridAfter w:val="1"/>
          <w:wAfter w:w="7" w:type="dxa"/>
          <w:trHeight w:val="197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135A" w:rsidRPr="00842383" w:rsidRDefault="00F2135A" w:rsidP="00A21C67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IVS-Dienste werden implementiert?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F2135A" w:rsidRDefault="002B2A1D" w:rsidP="00FC2941">
            <w:pPr>
              <w:pStyle w:val="Listenabsatz"/>
              <w:numPr>
                <w:ilvl w:val="0"/>
                <w:numId w:val="17"/>
              </w:numPr>
              <w:ind w:left="217" w:hanging="217"/>
              <w:cnfStyle w:val="0000000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Stauendewarnung</w:t>
            </w:r>
          </w:p>
          <w:p w:rsidR="002B2A1D" w:rsidRDefault="002B2A1D" w:rsidP="00FC2941">
            <w:pPr>
              <w:pStyle w:val="Listenabsatz"/>
              <w:numPr>
                <w:ilvl w:val="0"/>
                <w:numId w:val="17"/>
              </w:numPr>
              <w:ind w:left="217" w:hanging="217"/>
              <w:cnfStyle w:val="0000000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Einsatzfahrzeugwarnung</w:t>
            </w:r>
          </w:p>
          <w:p w:rsidR="00C47EE9" w:rsidRDefault="002B2A1D" w:rsidP="00FC2941">
            <w:pPr>
              <w:pStyle w:val="Listenabsatz"/>
              <w:numPr>
                <w:ilvl w:val="0"/>
                <w:numId w:val="17"/>
              </w:numPr>
              <w:ind w:left="217" w:hanging="217"/>
              <w:cnfStyle w:val="0000000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Lokale Verkehrsinformation</w:t>
            </w:r>
          </w:p>
          <w:p w:rsidR="002B2A1D" w:rsidRDefault="002B2A1D" w:rsidP="00FC2941">
            <w:pPr>
              <w:pStyle w:val="Listenabsatz"/>
              <w:numPr>
                <w:ilvl w:val="0"/>
                <w:numId w:val="17"/>
              </w:numPr>
              <w:ind w:left="217" w:hanging="217"/>
              <w:cnfStyle w:val="0000000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Ampelphasen-Assistenz</w:t>
            </w:r>
          </w:p>
          <w:p w:rsidR="00167DA1" w:rsidRDefault="00167DA1" w:rsidP="00FC2941">
            <w:pPr>
              <w:pStyle w:val="Listenabsatz"/>
              <w:numPr>
                <w:ilvl w:val="0"/>
                <w:numId w:val="17"/>
              </w:numPr>
              <w:ind w:left="217" w:hanging="217"/>
              <w:cnfStyle w:val="0000000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Verkehrsabhängige LSA-Steuerung</w:t>
            </w:r>
          </w:p>
          <w:p w:rsidR="00EC420E" w:rsidRPr="00842383" w:rsidRDefault="00EC420E" w:rsidP="00FC2941">
            <w:pPr>
              <w:pStyle w:val="Listenabsatz"/>
              <w:numPr>
                <w:ilvl w:val="0"/>
                <w:numId w:val="17"/>
              </w:numPr>
              <w:ind w:left="217" w:hanging="217"/>
              <w:cnfStyle w:val="0000000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usw.</w:t>
            </w:r>
          </w:p>
        </w:tc>
      </w:tr>
      <w:tr w:rsidR="004109D3" w:rsidRPr="00842383" w:rsidTr="00BB404D">
        <w:trPr>
          <w:gridAfter w:val="1"/>
          <w:cnfStyle w:val="000000100000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109D3" w:rsidRPr="00842383" w:rsidRDefault="004109D3" w:rsidP="00A21C67">
            <w:pPr>
              <w:jc w:val="left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Akteure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09D3" w:rsidRPr="00842383" w:rsidRDefault="004109D3" w:rsidP="00A21C67">
            <w:pPr>
              <w:cnfStyle w:val="000000100000"/>
              <w:rPr>
                <w:rFonts w:eastAsiaTheme="majorEastAsia" w:cs="Arial"/>
                <w:iCs/>
              </w:rPr>
            </w:pPr>
          </w:p>
        </w:tc>
      </w:tr>
      <w:tr w:rsidR="004109D3" w:rsidRPr="00842383" w:rsidTr="00BB404D">
        <w:trPr>
          <w:gridAfter w:val="1"/>
          <w:wAfter w:w="7" w:type="dxa"/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09D3" w:rsidRPr="00842383" w:rsidRDefault="004109D3" w:rsidP="00F2135A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</w:t>
            </w:r>
            <w:r w:rsidR="00F2135A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lche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 </w:t>
            </w:r>
            <w:r w:rsidR="00F2135A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Akteure 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kooperier</w:t>
            </w:r>
            <w:r w:rsidR="00F2135A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en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 und arbeite</w:t>
            </w:r>
            <w:r w:rsidR="00F2135A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n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 zusammen?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FC2941" w:rsidRPr="00252669" w:rsidRDefault="00EC420E" w:rsidP="00EC420E">
            <w:pPr>
              <w:cnfStyle w:val="000000000000"/>
              <w:rPr>
                <w:rFonts w:cs="Arial"/>
              </w:rPr>
            </w:pPr>
            <w:r>
              <w:rPr>
                <w:rFonts w:cs="Arial"/>
              </w:rPr>
              <w:t xml:space="preserve">öffentlicher Straßenbetreiber: Hessen Mobil/VZH, Rundfunk, </w:t>
            </w:r>
            <w:r w:rsidR="00167DA1">
              <w:rPr>
                <w:rFonts w:cs="Arial"/>
              </w:rPr>
              <w:t xml:space="preserve">Polizei/Feuerwehr, </w:t>
            </w:r>
            <w:r>
              <w:rPr>
                <w:rFonts w:cs="Arial"/>
              </w:rPr>
              <w:t>Diensteanbieter, Automobilindustrie, Stadt Frankfurt</w:t>
            </w:r>
          </w:p>
        </w:tc>
      </w:tr>
      <w:tr w:rsidR="004109D3" w:rsidRPr="00842383" w:rsidTr="00BB404D">
        <w:trPr>
          <w:gridAfter w:val="1"/>
          <w:cnfStyle w:val="000000100000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109D3" w:rsidRPr="00842383" w:rsidRDefault="004109D3" w:rsidP="00A21C67">
            <w:pPr>
              <w:jc w:val="left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Rollen der Akteure im Prozess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09D3" w:rsidRPr="00842383" w:rsidRDefault="004109D3" w:rsidP="00A21C67">
            <w:pPr>
              <w:cnfStyle w:val="000000100000"/>
              <w:rPr>
                <w:rFonts w:eastAsiaTheme="majorEastAsia" w:cs="Arial"/>
                <w:iCs/>
              </w:rPr>
            </w:pPr>
          </w:p>
        </w:tc>
      </w:tr>
      <w:tr w:rsidR="004109D3" w:rsidRPr="00842383" w:rsidTr="00BB404D">
        <w:trPr>
          <w:gridAfter w:val="1"/>
          <w:wAfter w:w="7" w:type="dxa"/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09D3" w:rsidRPr="00842383" w:rsidRDefault="00F2135A" w:rsidP="00F2135A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Rollen nehmen die Akteure in der Wertschöpfungskette ein? </w:t>
            </w:r>
            <w:r w:rsidR="004109D3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{Content owner, content provider, service owner, service provider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, …</w:t>
            </w:r>
            <w:r w:rsidR="004109D3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}; 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F019D9" w:rsidRPr="005764C8" w:rsidRDefault="00F019D9" w:rsidP="00F019D9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5764C8">
              <w:rPr>
                <w:rFonts w:cs="Arial"/>
              </w:rPr>
              <w:t xml:space="preserve">Hessen Mobil ist für den Betrieb der stationären Detektoren zuständig und stellt die erfassten Verkehrsdaten bereit. </w:t>
            </w:r>
          </w:p>
          <w:p w:rsidR="005764C8" w:rsidRPr="005764C8" w:rsidRDefault="00F019D9" w:rsidP="00F019D9">
            <w:pPr>
              <w:autoSpaceDE w:val="0"/>
              <w:autoSpaceDN w:val="0"/>
              <w:adjustRightInd w:val="0"/>
              <w:cnfStyle w:val="000000000000"/>
              <w:rPr>
                <w:rFonts w:cs="Arial"/>
              </w:rPr>
            </w:pPr>
            <w:r w:rsidRPr="005764C8">
              <w:rPr>
                <w:rFonts w:cs="Arial"/>
              </w:rPr>
              <w:t xml:space="preserve">Fahrzeugdaten werden auch zur Weiterverarbeitung an die </w:t>
            </w:r>
            <w:r w:rsidR="00167DA1" w:rsidRPr="005764C8">
              <w:rPr>
                <w:rFonts w:cs="Arial"/>
              </w:rPr>
              <w:t xml:space="preserve">VZH </w:t>
            </w:r>
            <w:r w:rsidRPr="005764C8">
              <w:rPr>
                <w:rFonts w:cs="Arial"/>
              </w:rPr>
              <w:t>und/oder andere Fahrzeuge versendet</w:t>
            </w:r>
            <w:r w:rsidR="00167DA1" w:rsidRPr="005764C8">
              <w:rPr>
                <w:rFonts w:cs="Arial"/>
              </w:rPr>
              <w:t>. Die VZH fusioniert die Daten aus den stationären Detektoren und aus den Fahrzeugen.</w:t>
            </w:r>
            <w:r w:rsidR="005764C8" w:rsidRPr="005764C8">
              <w:rPr>
                <w:rFonts w:cs="Arial"/>
              </w:rPr>
              <w:t xml:space="preserve"> Daneben ist Hessen Mobil für die Aktivierung von Maßnahmen auf BAB zuständig.</w:t>
            </w:r>
          </w:p>
          <w:p w:rsidR="00F019D9" w:rsidRPr="00842383" w:rsidRDefault="00167DA1" w:rsidP="00167DA1">
            <w:pPr>
              <w:autoSpaceDE w:val="0"/>
              <w:autoSpaceDN w:val="0"/>
              <w:adjustRightInd w:val="0"/>
              <w:cnfStyle w:val="000000000000"/>
              <w:rPr>
                <w:rFonts w:eastAsiaTheme="majorEastAsia" w:cs="Arial"/>
                <w:iCs/>
              </w:rPr>
            </w:pPr>
            <w:r w:rsidRPr="005764C8">
              <w:rPr>
                <w:rFonts w:cs="Arial"/>
              </w:rPr>
              <w:t>Stadt Frankfurt ist verantwortlich für den Betrieb der LSA, Verkehrsunternehmen für den Betrieb von ÖV-Linien, Polizei und Feuerwehr für den Betrieb von Einsatzfahrzeugen.</w:t>
            </w:r>
          </w:p>
        </w:tc>
      </w:tr>
      <w:tr w:rsidR="00F2135A" w:rsidRPr="00842383" w:rsidTr="00BB404D">
        <w:trPr>
          <w:gridAfter w:val="1"/>
          <w:cnfStyle w:val="000000100000"/>
          <w:wAfter w:w="7" w:type="dxa"/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135A" w:rsidRPr="00842383" w:rsidRDefault="00F2135A" w:rsidP="00F2135A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Nähere Beschreibung der Rollen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</w:tcPr>
          <w:p w:rsidR="00F2135A" w:rsidRPr="00842383" w:rsidRDefault="00F2135A" w:rsidP="00A21C67">
            <w:pPr>
              <w:cnfStyle w:val="000000100000"/>
              <w:rPr>
                <w:rFonts w:eastAsiaTheme="majorEastAsia" w:cs="Arial"/>
                <w:iCs/>
              </w:rPr>
            </w:pPr>
          </w:p>
        </w:tc>
      </w:tr>
      <w:tr w:rsidR="00BB404D" w:rsidRPr="00842383" w:rsidTr="00BB404D">
        <w:trPr>
          <w:gridAfter w:val="1"/>
          <w:wAfter w:w="7" w:type="dxa"/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2135A" w:rsidRPr="00842383" w:rsidRDefault="00F2135A" w:rsidP="00F2135A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Fähigkeiten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35A" w:rsidRPr="00842383" w:rsidRDefault="00F2135A" w:rsidP="00A21C67">
            <w:pPr>
              <w:cnfStyle w:val="000000000000"/>
              <w:rPr>
                <w:rFonts w:cs="Arial"/>
                <w:iCs/>
              </w:rPr>
            </w:pPr>
          </w:p>
        </w:tc>
      </w:tr>
      <w:tr w:rsidR="00F2135A" w:rsidRPr="00842383" w:rsidTr="00BB404D">
        <w:trPr>
          <w:gridAfter w:val="1"/>
          <w:cnfStyle w:val="000000100000"/>
          <w:wAfter w:w="7" w:type="dxa"/>
          <w:trHeight w:val="197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135A" w:rsidRPr="00842383" w:rsidRDefault="00F2135A" w:rsidP="004D2263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speziellen Fähigke</w:t>
            </w:r>
            <w:r w:rsidR="00BB404D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i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ten (Capabilities) sind erforderlich</w:t>
            </w:r>
            <w:r w:rsidR="00BB404D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,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 um die </w:t>
            </w:r>
            <w:r w:rsidR="004D2263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gesetzten Ziele zu erreichen?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 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3666" w:rsidRPr="00842383" w:rsidRDefault="005764C8" w:rsidP="005764C8">
            <w:pPr>
              <w:cnfStyle w:val="0000001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Die Erfassung von Verkehrs- und Umfelddaten erfolgt automatisiert entweder durch das Fahrzeug oder durch die stationäre Detektorik/Sensorik. </w:t>
            </w:r>
            <w:r w:rsidR="00AF7692">
              <w:rPr>
                <w:rFonts w:cs="Arial"/>
                <w:iCs/>
              </w:rPr>
              <w:t xml:space="preserve">Darauf basierend wird die Verkehrslage ermittelt. </w:t>
            </w:r>
            <w:r>
              <w:rPr>
                <w:rFonts w:cs="Arial"/>
                <w:iCs/>
              </w:rPr>
              <w:t xml:space="preserve">In Abhängigkeit von der erfassten Situation wird </w:t>
            </w:r>
            <w:r w:rsidR="00AF7692">
              <w:rPr>
                <w:rFonts w:cs="Arial"/>
                <w:iCs/>
              </w:rPr>
              <w:t xml:space="preserve">bspw. </w:t>
            </w:r>
            <w:r>
              <w:rPr>
                <w:rFonts w:cs="Arial"/>
                <w:iCs/>
              </w:rPr>
              <w:t xml:space="preserve">eine Meldung </w:t>
            </w:r>
            <w:r w:rsidR="00AF7692">
              <w:rPr>
                <w:rFonts w:cs="Arial"/>
                <w:iCs/>
              </w:rPr>
              <w:t xml:space="preserve">über mögliche Gefahren </w:t>
            </w:r>
            <w:r>
              <w:rPr>
                <w:rFonts w:cs="Arial"/>
                <w:iCs/>
              </w:rPr>
              <w:t xml:space="preserve">herausgegeben oder im speziellen Fall die LSA-Steuerung angepasst. </w:t>
            </w:r>
          </w:p>
        </w:tc>
      </w:tr>
      <w:tr w:rsidR="00BB404D" w:rsidRPr="00842383" w:rsidTr="00BB404D">
        <w:trPr>
          <w:gridAfter w:val="1"/>
          <w:wAfter w:w="7" w:type="dxa"/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2135A" w:rsidRPr="00842383" w:rsidRDefault="004D2263" w:rsidP="004D2263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 xml:space="preserve">Geschäftsprozesse und </w:t>
            </w:r>
            <w:r w:rsidR="00F2135A"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Workflows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35A" w:rsidRPr="00842383" w:rsidRDefault="00F2135A" w:rsidP="00A21C67">
            <w:pPr>
              <w:cnfStyle w:val="000000000000"/>
              <w:rPr>
                <w:rFonts w:cs="Arial"/>
                <w:iCs/>
              </w:rPr>
            </w:pPr>
          </w:p>
        </w:tc>
      </w:tr>
      <w:tr w:rsidR="00F2135A" w:rsidRPr="00842383" w:rsidTr="00BB404D">
        <w:trPr>
          <w:gridAfter w:val="1"/>
          <w:cnfStyle w:val="000000100000"/>
          <w:wAfter w:w="7" w:type="dxa"/>
          <w:trHeight w:val="197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135A" w:rsidRPr="00842383" w:rsidRDefault="00F2135A" w:rsidP="00F2135A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</w:t>
            </w:r>
            <w:r w:rsidR="004D2263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Geschäftsprozesse und 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Workflows charakterisieren die Zusammenarbeit?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E9A" w:rsidRPr="008E7E9A" w:rsidRDefault="005764C8" w:rsidP="003F2575">
            <w:pPr>
              <w:cnfStyle w:val="0000001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Die Fusion </w:t>
            </w:r>
            <w:r>
              <w:rPr>
                <w:rFonts w:cs="Arial"/>
              </w:rPr>
              <w:t>der</w:t>
            </w:r>
            <w:r w:rsidRPr="005764C8">
              <w:rPr>
                <w:rFonts w:cs="Arial"/>
              </w:rPr>
              <w:t xml:space="preserve"> Daten aus den stationären Detektoren und aus den Fahrzeugen</w:t>
            </w:r>
            <w:r>
              <w:rPr>
                <w:rFonts w:cs="Arial"/>
              </w:rPr>
              <w:t xml:space="preserve"> erfolgt in der</w:t>
            </w:r>
            <w:r w:rsidR="003F257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VZH</w:t>
            </w:r>
            <w:r w:rsidR="00AF7692">
              <w:rPr>
                <w:rFonts w:cs="Arial"/>
              </w:rPr>
              <w:t xml:space="preserve">. Aus den erfassten Daten wird die Verkehrslage ermittelt und entsprechende Maßnahmen </w:t>
            </w:r>
            <w:r w:rsidR="00376891">
              <w:rPr>
                <w:rFonts w:cs="Arial"/>
              </w:rPr>
              <w:t>im Zuständigkeitsbereich der anderen Akteure</w:t>
            </w:r>
            <w:r w:rsidR="00AF7692">
              <w:rPr>
                <w:rFonts w:cs="Arial"/>
              </w:rPr>
              <w:t xml:space="preserve"> getroffen </w:t>
            </w:r>
          </w:p>
        </w:tc>
      </w:tr>
      <w:tr w:rsidR="00BB404D" w:rsidRPr="00842383" w:rsidTr="00BB404D">
        <w:trPr>
          <w:gridAfter w:val="1"/>
          <w:wAfter w:w="7" w:type="dxa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4109D3" w:rsidRPr="00842383" w:rsidRDefault="00F2135A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Prozessmodelle</w:t>
            </w:r>
            <w:r w:rsidR="004109D3"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 xml:space="preserve"> </w:t>
            </w:r>
          </w:p>
        </w:tc>
        <w:tc>
          <w:tcPr>
            <w:tcW w:w="53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09D3" w:rsidRPr="00842383" w:rsidRDefault="004109D3" w:rsidP="00A21C67">
            <w:pPr>
              <w:cnfStyle w:val="000000000000"/>
              <w:rPr>
                <w:rFonts w:cs="Arial"/>
                <w:iCs/>
              </w:rPr>
            </w:pPr>
          </w:p>
        </w:tc>
      </w:tr>
      <w:tr w:rsidR="004109D3" w:rsidRPr="00842383" w:rsidTr="00BB404D">
        <w:trPr>
          <w:gridAfter w:val="1"/>
          <w:cnfStyle w:val="000000100000"/>
          <w:wAfter w:w="7" w:type="dxa"/>
          <w:trHeight w:val="338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09D3" w:rsidRPr="00842383" w:rsidRDefault="00F2135A" w:rsidP="00F2135A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formellen bzw. informellen </w:t>
            </w:r>
            <w:r w:rsidR="00BB404D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(referenzierbaren) 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Prozessmodelle werden angewendet?</w:t>
            </w:r>
          </w:p>
        </w:tc>
        <w:tc>
          <w:tcPr>
            <w:tcW w:w="53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CD6" w:rsidRPr="00842383" w:rsidRDefault="00AF7692" w:rsidP="009C0371">
            <w:pPr>
              <w:cnfStyle w:val="000000100000"/>
              <w:rPr>
                <w:rFonts w:cs="Arial"/>
              </w:rPr>
            </w:pPr>
            <w:r>
              <w:rPr>
                <w:rFonts w:cs="Arial"/>
              </w:rPr>
              <w:t>Prozess in Abhängigkeit von C2X-Anwendung</w:t>
            </w:r>
          </w:p>
        </w:tc>
      </w:tr>
    </w:tbl>
    <w:p w:rsidR="004109D3" w:rsidRPr="00842383" w:rsidRDefault="004109D3" w:rsidP="004109D3"/>
    <w:p w:rsidR="00BB404D" w:rsidRPr="00842383" w:rsidRDefault="00BB404D">
      <w:r w:rsidRPr="00842383">
        <w:br w:type="page"/>
      </w:r>
    </w:p>
    <w:tbl>
      <w:tblPr>
        <w:tblStyle w:val="PlainTable5"/>
        <w:tblW w:w="9668" w:type="dxa"/>
        <w:tblInd w:w="-163" w:type="dxa"/>
        <w:tblLayout w:type="fixed"/>
        <w:tblLook w:val="04A0"/>
      </w:tblPr>
      <w:tblGrid>
        <w:gridCol w:w="21"/>
        <w:gridCol w:w="4320"/>
        <w:gridCol w:w="5320"/>
        <w:gridCol w:w="7"/>
      </w:tblGrid>
      <w:tr w:rsidR="00BB404D" w:rsidRPr="00842383" w:rsidTr="00BB404D">
        <w:trPr>
          <w:gridBefore w:val="1"/>
          <w:gridAfter w:val="1"/>
          <w:cnfStyle w:val="100000000000"/>
          <w:wBefore w:w="21" w:type="dxa"/>
          <w:wAfter w:w="7" w:type="dxa"/>
          <w:trHeight w:val="227"/>
        </w:trPr>
        <w:tc>
          <w:tcPr>
            <w:cnfStyle w:val="001000000100"/>
            <w:tcW w:w="96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B404D" w:rsidRPr="00842383" w:rsidRDefault="00BB404D" w:rsidP="00633F4E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b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color w:val="004FB3"/>
                <w:sz w:val="22"/>
              </w:rPr>
              <w:lastRenderedPageBreak/>
              <w:t>IVS-Informationsarchitektur</w:t>
            </w:r>
          </w:p>
          <w:p w:rsidR="00BB404D" w:rsidRPr="00842383" w:rsidRDefault="00BB404D" w:rsidP="006271DB">
            <w:pPr>
              <w:rPr>
                <w:rFonts w:asciiTheme="minorHAnsi" w:hAnsiTheme="minorHAnsi"/>
                <w:sz w:val="22"/>
              </w:rPr>
            </w:pPr>
          </w:p>
        </w:tc>
      </w:tr>
      <w:tr w:rsidR="00BB404D" w:rsidRPr="00842383" w:rsidTr="00A21C67">
        <w:trPr>
          <w:cnfStyle w:val="000000100000"/>
          <w:trHeight w:val="250"/>
        </w:trPr>
        <w:tc>
          <w:tcPr>
            <w:cnfStyle w:val="001000000000"/>
            <w:tcW w:w="9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04D" w:rsidRPr="00842383" w:rsidRDefault="00BB404D" w:rsidP="00BB404D">
            <w:pPr>
              <w:jc w:val="center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  <w:t>Datenarchitektur</w:t>
            </w:r>
          </w:p>
        </w:tc>
      </w:tr>
      <w:tr w:rsidR="00BB404D" w:rsidRPr="00842383" w:rsidTr="00BB404D">
        <w:trPr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B404D" w:rsidRPr="00842383" w:rsidRDefault="00BB404D" w:rsidP="00BB404D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Informationen und Standards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04D" w:rsidRPr="00842383" w:rsidRDefault="00BB404D" w:rsidP="00A21C67">
            <w:pPr>
              <w:cnfStyle w:val="000000000000"/>
              <w:rPr>
                <w:rFonts w:cs="Arial"/>
                <w:b/>
                <w:i/>
                <w:iCs/>
                <w:color w:val="004FB3"/>
              </w:rPr>
            </w:pPr>
          </w:p>
        </w:tc>
      </w:tr>
      <w:tr w:rsidR="00BB404D" w:rsidRPr="00842383" w:rsidTr="006271DB">
        <w:trPr>
          <w:cnfStyle w:val="000000100000"/>
          <w:trHeight w:val="197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404D" w:rsidRPr="00842383" w:rsidRDefault="00BB404D" w:rsidP="00BB404D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Informationsobjekte/-pakete sind spezifiziert? </w:t>
            </w:r>
          </w:p>
        </w:tc>
        <w:tc>
          <w:tcPr>
            <w:tcW w:w="53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0CD6" w:rsidRDefault="00593CA5" w:rsidP="00545D17">
            <w:pPr>
              <w:jc w:val="both"/>
              <w:cnfStyle w:val="0000001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Fahrzeugdaten: CAN/VAPI</w:t>
            </w:r>
          </w:p>
          <w:p w:rsidR="00593CA5" w:rsidRDefault="00593CA5" w:rsidP="00545D17">
            <w:pPr>
              <w:jc w:val="both"/>
              <w:cnfStyle w:val="0000001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Fahrzeug-Positionsdaten: GPS-Daten</w:t>
            </w:r>
          </w:p>
          <w:p w:rsidR="00593CA5" w:rsidRDefault="00593CA5" w:rsidP="00545D17">
            <w:pPr>
              <w:jc w:val="both"/>
              <w:cnfStyle w:val="0000001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Fremdfahrzeug-Daten: DEN</w:t>
            </w:r>
            <w:r w:rsidR="00424206">
              <w:rPr>
                <w:rFonts w:cs="Arial"/>
                <w:iCs/>
              </w:rPr>
              <w:t>M</w:t>
            </w:r>
            <w:r>
              <w:rPr>
                <w:rFonts w:cs="Arial"/>
                <w:iCs/>
              </w:rPr>
              <w:t>/CAM/FCD</w:t>
            </w:r>
          </w:p>
          <w:p w:rsidR="00593CA5" w:rsidRPr="00153B54" w:rsidRDefault="00593CA5" w:rsidP="00545D17">
            <w:pPr>
              <w:jc w:val="both"/>
              <w:cnfStyle w:val="0000001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Straßenwetter-Daten: SWIS</w:t>
            </w:r>
          </w:p>
        </w:tc>
      </w:tr>
      <w:tr w:rsidR="006271DB" w:rsidRPr="00842383" w:rsidTr="00A21C67">
        <w:trPr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271DB" w:rsidRPr="00842383" w:rsidRDefault="006271DB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Standards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71DB" w:rsidRPr="00842383" w:rsidRDefault="006271DB" w:rsidP="00A21C67">
            <w:pPr>
              <w:cnfStyle w:val="000000000000"/>
              <w:rPr>
                <w:rFonts w:cs="Arial"/>
                <w:b/>
                <w:i/>
                <w:iCs/>
                <w:color w:val="004FB3"/>
              </w:rPr>
            </w:pPr>
          </w:p>
        </w:tc>
      </w:tr>
      <w:tr w:rsidR="00BB404D" w:rsidRPr="00842383" w:rsidTr="00BB404D">
        <w:trPr>
          <w:cnfStyle w:val="000000100000"/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404D" w:rsidRPr="00842383" w:rsidRDefault="00BB404D" w:rsidP="006271DB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</w:t>
            </w:r>
            <w:r w:rsidR="006271DB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proprietären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 bzw. </w:t>
            </w:r>
            <w:r w:rsidR="006271DB"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allgemeinen anerkannten Informationsstandards </w:t>
            </w: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können referenziert werden?</w:t>
            </w:r>
          </w:p>
        </w:tc>
        <w:tc>
          <w:tcPr>
            <w:tcW w:w="53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206" w:rsidRPr="006D1830" w:rsidRDefault="00593CA5" w:rsidP="003F2575">
            <w:pPr>
              <w:cnfStyle w:val="0000001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Die </w:t>
            </w:r>
            <w:r w:rsidRPr="006D1830">
              <w:rPr>
                <w:rFonts w:cs="Arial"/>
                <w:iCs/>
              </w:rPr>
              <w:t xml:space="preserve">Kommunikation von Fahrzeug und Infrastruktur </w:t>
            </w:r>
            <w:r>
              <w:rPr>
                <w:rFonts w:cs="Arial"/>
                <w:iCs/>
              </w:rPr>
              <w:t xml:space="preserve">erfolgt </w:t>
            </w:r>
            <w:r w:rsidRPr="006D1830">
              <w:rPr>
                <w:rFonts w:cs="Arial"/>
                <w:iCs/>
              </w:rPr>
              <w:t xml:space="preserve">über </w:t>
            </w:r>
            <w:r w:rsidR="003F2575" w:rsidRPr="006D1830">
              <w:rPr>
                <w:rFonts w:cs="Arial"/>
                <w:iCs/>
              </w:rPr>
              <w:t xml:space="preserve">WLAN Standard </w:t>
            </w:r>
            <w:r w:rsidR="003F2575">
              <w:rPr>
                <w:rFonts w:cs="Arial"/>
                <w:iCs/>
              </w:rPr>
              <w:t xml:space="preserve">ITS G5 (IEEE </w:t>
            </w:r>
            <w:r w:rsidR="003F2575" w:rsidRPr="006D1830">
              <w:rPr>
                <w:rFonts w:cs="Arial"/>
                <w:iCs/>
              </w:rPr>
              <w:t>802.11p</w:t>
            </w:r>
            <w:r w:rsidR="003F2575">
              <w:rPr>
                <w:rFonts w:cs="Arial"/>
                <w:iCs/>
              </w:rPr>
              <w:t xml:space="preserve">) </w:t>
            </w:r>
            <w:r w:rsidRPr="006D1830">
              <w:rPr>
                <w:rFonts w:cs="Arial"/>
                <w:iCs/>
              </w:rPr>
              <w:t>oder Mobilfunk</w:t>
            </w:r>
            <w:r>
              <w:rPr>
                <w:rFonts w:cs="Arial"/>
                <w:iCs/>
              </w:rPr>
              <w:t>.</w:t>
            </w:r>
          </w:p>
        </w:tc>
      </w:tr>
      <w:tr w:rsidR="00BB404D" w:rsidRPr="00842383" w:rsidTr="00A21C67">
        <w:trPr>
          <w:trHeight w:val="250"/>
        </w:trPr>
        <w:tc>
          <w:tcPr>
            <w:cnfStyle w:val="001000000000"/>
            <w:tcW w:w="9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04D" w:rsidRPr="00842383" w:rsidRDefault="007E0CD6" w:rsidP="00A21C67">
            <w:pPr>
              <w:jc w:val="center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  <w:t>Anwendungsarchitektur</w:t>
            </w:r>
          </w:p>
        </w:tc>
      </w:tr>
      <w:tr w:rsidR="00BB404D" w:rsidRPr="00842383" w:rsidTr="00BB404D">
        <w:trPr>
          <w:cnfStyle w:val="000000100000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B404D" w:rsidRPr="00842383" w:rsidRDefault="006271DB" w:rsidP="00A21C67">
            <w:pPr>
              <w:jc w:val="left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Integrations-Plattform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404D" w:rsidRPr="00842383" w:rsidRDefault="00BB404D" w:rsidP="00BB404D">
            <w:pPr>
              <w:jc w:val="both"/>
              <w:cnfStyle w:val="000000100000"/>
              <w:rPr>
                <w:rFonts w:eastAsiaTheme="majorEastAsia" w:cs="Arial"/>
                <w:b/>
                <w:iCs/>
                <w:color w:val="004FB3"/>
              </w:rPr>
            </w:pPr>
          </w:p>
        </w:tc>
      </w:tr>
      <w:tr w:rsidR="00593CA5" w:rsidRPr="00842383" w:rsidTr="00BB404D">
        <w:trPr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3CA5" w:rsidRPr="00842383" w:rsidRDefault="00593CA5" w:rsidP="006271DB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Integrationsplattform kommt für den Datenverbund zum Einsatz (z.B. SOA)?</w:t>
            </w:r>
          </w:p>
        </w:tc>
        <w:tc>
          <w:tcPr>
            <w:tcW w:w="53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3CA5" w:rsidRPr="00153B54" w:rsidRDefault="00593CA5" w:rsidP="00424206">
            <w:pPr>
              <w:jc w:val="both"/>
              <w:cnfStyle w:val="000000000000"/>
              <w:rPr>
                <w:rFonts w:eastAsiaTheme="majorEastAsia" w:cs="Arial"/>
                <w:iCs/>
              </w:rPr>
            </w:pPr>
          </w:p>
        </w:tc>
      </w:tr>
      <w:tr w:rsidR="00593CA5" w:rsidRPr="00842383" w:rsidTr="00BB404D">
        <w:trPr>
          <w:cnfStyle w:val="000000100000"/>
          <w:trHeight w:val="181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93CA5" w:rsidRPr="00842383" w:rsidRDefault="00593CA5" w:rsidP="00A21C67">
            <w:pPr>
              <w:jc w:val="left"/>
              <w:rPr>
                <w:rFonts w:asciiTheme="minorHAnsi" w:hAnsiTheme="minorHAnsi" w:cs="Arial"/>
                <w:b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Protokolle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3CA5" w:rsidRPr="00842383" w:rsidRDefault="00593CA5" w:rsidP="00424206">
            <w:pPr>
              <w:jc w:val="both"/>
              <w:cnfStyle w:val="000000100000"/>
              <w:rPr>
                <w:rFonts w:eastAsiaTheme="majorEastAsia" w:cs="Arial"/>
                <w:b/>
                <w:iCs/>
                <w:color w:val="004FB3"/>
              </w:rPr>
            </w:pPr>
          </w:p>
        </w:tc>
      </w:tr>
      <w:tr w:rsidR="00593CA5" w:rsidRPr="00842383" w:rsidTr="004D2263">
        <w:trPr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3CA5" w:rsidRPr="00842383" w:rsidRDefault="00593CA5" w:rsidP="006271DB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proprietären bzw. standardisierten Protokolle werden verwendet? </w:t>
            </w:r>
          </w:p>
        </w:tc>
        <w:tc>
          <w:tcPr>
            <w:tcW w:w="53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3CA5" w:rsidRPr="006D1830" w:rsidRDefault="00593CA5" w:rsidP="00593CA5">
            <w:pPr>
              <w:cnfStyle w:val="000000000000"/>
              <w:rPr>
                <w:rFonts w:cs="Arial"/>
                <w:iCs/>
              </w:rPr>
            </w:pPr>
          </w:p>
        </w:tc>
      </w:tr>
      <w:tr w:rsidR="00593CA5" w:rsidRPr="00842383" w:rsidTr="00BB404D">
        <w:trPr>
          <w:cnfStyle w:val="000000100000"/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93CA5" w:rsidRPr="00842383" w:rsidRDefault="00593CA5" w:rsidP="004D2263">
            <w:pPr>
              <w:jc w:val="both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Programmierschnittstellen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3CA5" w:rsidRPr="00842383" w:rsidRDefault="00593CA5" w:rsidP="00424206">
            <w:pPr>
              <w:jc w:val="both"/>
              <w:cnfStyle w:val="000000100000"/>
              <w:rPr>
                <w:rFonts w:cs="Arial"/>
                <w:b/>
                <w:iCs/>
                <w:color w:val="004FB3"/>
              </w:rPr>
            </w:pPr>
          </w:p>
        </w:tc>
      </w:tr>
      <w:tr w:rsidR="00593CA5" w:rsidRPr="00842383" w:rsidTr="004D2263">
        <w:trPr>
          <w:trHeight w:val="197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3CA5" w:rsidRPr="00842383" w:rsidRDefault="00593CA5" w:rsidP="006271DB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Welche proprietären bzw. allgemeinen anerkannten Programmierschnittstellen können referenziert werden?</w:t>
            </w:r>
          </w:p>
        </w:tc>
        <w:tc>
          <w:tcPr>
            <w:tcW w:w="53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93CA5" w:rsidRPr="00153B54" w:rsidRDefault="00593CA5" w:rsidP="00424206">
            <w:pPr>
              <w:jc w:val="both"/>
              <w:cnfStyle w:val="00000000000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herstellerspezifisch</w:t>
            </w:r>
          </w:p>
        </w:tc>
      </w:tr>
    </w:tbl>
    <w:p w:rsidR="00BB404D" w:rsidRPr="00842383" w:rsidRDefault="00BB404D" w:rsidP="00BB404D"/>
    <w:p w:rsidR="00B118E6" w:rsidRPr="00842383" w:rsidRDefault="00B118E6">
      <w:r w:rsidRPr="00842383">
        <w:br w:type="page"/>
      </w:r>
    </w:p>
    <w:tbl>
      <w:tblPr>
        <w:tblStyle w:val="PlainTable5"/>
        <w:tblW w:w="9668" w:type="dxa"/>
        <w:tblInd w:w="-163" w:type="dxa"/>
        <w:tblLayout w:type="fixed"/>
        <w:tblLook w:val="04A0"/>
      </w:tblPr>
      <w:tblGrid>
        <w:gridCol w:w="21"/>
        <w:gridCol w:w="4320"/>
        <w:gridCol w:w="5320"/>
        <w:gridCol w:w="7"/>
      </w:tblGrid>
      <w:tr w:rsidR="00B118E6" w:rsidRPr="00842383" w:rsidTr="00A21C67">
        <w:trPr>
          <w:gridBefore w:val="1"/>
          <w:gridAfter w:val="1"/>
          <w:cnfStyle w:val="100000000000"/>
          <w:wBefore w:w="21" w:type="dxa"/>
          <w:wAfter w:w="7" w:type="dxa"/>
          <w:trHeight w:val="227"/>
        </w:trPr>
        <w:tc>
          <w:tcPr>
            <w:cnfStyle w:val="001000000100"/>
            <w:tcW w:w="964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118E6" w:rsidRPr="00842383" w:rsidRDefault="00B118E6" w:rsidP="00384A22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b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color w:val="004FB3"/>
                <w:sz w:val="22"/>
              </w:rPr>
              <w:lastRenderedPageBreak/>
              <w:t>IVS-Technologiearchitektur</w:t>
            </w:r>
          </w:p>
          <w:p w:rsidR="00B118E6" w:rsidRPr="00842383" w:rsidRDefault="00B118E6" w:rsidP="00A21C67">
            <w:pPr>
              <w:rPr>
                <w:rFonts w:asciiTheme="minorHAnsi" w:hAnsiTheme="minorHAnsi"/>
                <w:sz w:val="22"/>
              </w:rPr>
            </w:pPr>
          </w:p>
        </w:tc>
      </w:tr>
      <w:tr w:rsidR="00B118E6" w:rsidRPr="00842383" w:rsidTr="00A21C67">
        <w:trPr>
          <w:cnfStyle w:val="000000100000"/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118E6" w:rsidRPr="00842383" w:rsidRDefault="00B118E6" w:rsidP="00A21C67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IT-Infrastruktur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18E6" w:rsidRPr="00842383" w:rsidRDefault="00B118E6" w:rsidP="00A21C67">
            <w:pPr>
              <w:cnfStyle w:val="000000100000"/>
              <w:rPr>
                <w:rFonts w:cs="Arial"/>
                <w:b/>
                <w:i/>
                <w:iCs/>
                <w:color w:val="004FB3"/>
              </w:rPr>
            </w:pPr>
          </w:p>
        </w:tc>
      </w:tr>
      <w:tr w:rsidR="00B118E6" w:rsidRPr="00842383" w:rsidTr="00A21C67">
        <w:trPr>
          <w:trHeight w:val="197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18E6" w:rsidRPr="00842383" w:rsidRDefault="00B118E6" w:rsidP="00B118E6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 xml:space="preserve">Welche Systemarchitektur und welche IT werden eingesetzt? </w:t>
            </w:r>
          </w:p>
        </w:tc>
        <w:tc>
          <w:tcPr>
            <w:tcW w:w="53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8E6" w:rsidRPr="00842383" w:rsidRDefault="007F40EA" w:rsidP="003F2575">
            <w:pPr>
              <w:jc w:val="both"/>
              <w:cnfStyle w:val="000000000000"/>
              <w:rPr>
                <w:rFonts w:cs="Arial"/>
                <w:iCs/>
                <w:color w:val="004FB3"/>
              </w:rPr>
            </w:pPr>
            <w:r>
              <w:rPr>
                <w:rFonts w:cs="Arial"/>
                <w:iCs/>
              </w:rPr>
              <w:t xml:space="preserve">nicht </w:t>
            </w:r>
            <w:r w:rsidR="003F2575">
              <w:rPr>
                <w:rFonts w:cs="Arial"/>
                <w:iCs/>
              </w:rPr>
              <w:t>relevant</w:t>
            </w:r>
          </w:p>
        </w:tc>
      </w:tr>
      <w:tr w:rsidR="00B118E6" w:rsidRPr="00842383" w:rsidTr="00A21C67">
        <w:trPr>
          <w:cnfStyle w:val="000000100000"/>
          <w:trHeight w:val="250"/>
        </w:trPr>
        <w:tc>
          <w:tcPr>
            <w:cnfStyle w:val="001000000000"/>
            <w:tcW w:w="43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B118E6" w:rsidRPr="00842383" w:rsidRDefault="00B118E6" w:rsidP="00B118E6">
            <w:pPr>
              <w:jc w:val="left"/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b/>
                <w:i w:val="0"/>
                <w:iCs w:val="0"/>
                <w:color w:val="004FB3"/>
                <w:sz w:val="22"/>
              </w:rPr>
              <w:t>Kommunikationsarchitektur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18E6" w:rsidRPr="00842383" w:rsidRDefault="00B118E6" w:rsidP="00A21C67">
            <w:pPr>
              <w:cnfStyle w:val="000000100000"/>
              <w:rPr>
                <w:rFonts w:cs="Arial"/>
                <w:b/>
                <w:i/>
                <w:iCs/>
                <w:color w:val="004FB3"/>
              </w:rPr>
            </w:pPr>
          </w:p>
        </w:tc>
      </w:tr>
      <w:tr w:rsidR="00B118E6" w:rsidRPr="00842383" w:rsidTr="00A21C67">
        <w:trPr>
          <w:trHeight w:val="220"/>
        </w:trPr>
        <w:tc>
          <w:tcPr>
            <w:cnfStyle w:val="001000000000"/>
            <w:tcW w:w="434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18E6" w:rsidRPr="00842383" w:rsidRDefault="00310C75" w:rsidP="00310C75">
            <w:pPr>
              <w:jc w:val="left"/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</w:pPr>
            <w:r w:rsidRPr="00842383">
              <w:rPr>
                <w:rFonts w:asciiTheme="minorHAnsi" w:hAnsiTheme="minorHAnsi" w:cs="Arial"/>
                <w:i w:val="0"/>
                <w:iCs w:val="0"/>
                <w:color w:val="004FB3"/>
                <w:sz w:val="22"/>
              </w:rPr>
              <w:t>Auf welcher Kommunikationsarchitektur basiert die Kommunikation?</w:t>
            </w:r>
          </w:p>
        </w:tc>
        <w:tc>
          <w:tcPr>
            <w:tcW w:w="53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8E6" w:rsidRPr="00842383" w:rsidRDefault="007F40EA" w:rsidP="00A21C67">
            <w:pPr>
              <w:jc w:val="both"/>
              <w:cnfStyle w:val="000000000000"/>
              <w:rPr>
                <w:rFonts w:eastAsiaTheme="majorEastAsia" w:cs="Arial"/>
                <w:b/>
                <w:iCs/>
                <w:color w:val="004FB3"/>
              </w:rPr>
            </w:pPr>
            <w:r>
              <w:rPr>
                <w:rFonts w:cs="Arial"/>
                <w:iCs/>
              </w:rPr>
              <w:t xml:space="preserve">nicht </w:t>
            </w:r>
            <w:r w:rsidR="003F2575">
              <w:rPr>
                <w:rFonts w:cs="Arial"/>
                <w:iCs/>
              </w:rPr>
              <w:t>relevant</w:t>
            </w:r>
          </w:p>
        </w:tc>
      </w:tr>
    </w:tbl>
    <w:p w:rsidR="00B118E6" w:rsidRPr="00842383" w:rsidRDefault="00B118E6" w:rsidP="00B118E6"/>
    <w:p w:rsidR="004109D3" w:rsidRPr="00842383" w:rsidRDefault="004109D3"/>
    <w:sectPr w:rsidR="004109D3" w:rsidRPr="00842383" w:rsidSect="0014778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06" w:rsidRDefault="00424206" w:rsidP="00D21A44">
      <w:pPr>
        <w:spacing w:after="0" w:line="240" w:lineRule="auto"/>
      </w:pPr>
      <w:r>
        <w:separator/>
      </w:r>
    </w:p>
  </w:endnote>
  <w:endnote w:type="continuationSeparator" w:id="0">
    <w:p w:rsidR="00424206" w:rsidRDefault="00424206" w:rsidP="00D2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e Sans">
    <w:altName w:val="The Sa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06" w:rsidRDefault="00BB00E8">
    <w:pPr>
      <w:pStyle w:val="Fuzeile"/>
    </w:pPr>
    <w:r w:rsidRPr="00BB00E8">
      <w:rPr>
        <w:noProof/>
        <w:color w:val="5B9BD5" w:themeColor="accent1"/>
        <w:lang w:eastAsia="de-DE"/>
      </w:rPr>
      <w:pict>
        <v:rect id="Rechteck 452" o:spid="_x0000_s2049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747070 [1614]" strokeweight="1.25pt">
          <w10:wrap anchorx="page" anchory="page"/>
        </v:rect>
      </w:pict>
    </w:r>
    <w:r w:rsidR="00424206">
      <w:rPr>
        <w:color w:val="5B9BD5" w:themeColor="accent1"/>
      </w:rPr>
      <w:t xml:space="preserve"> </w:t>
    </w:r>
    <w:r w:rsidR="00424206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S. </w:t>
    </w:r>
    <w:r w:rsidRPr="00BB00E8">
      <w:rPr>
        <w:rFonts w:eastAsiaTheme="minorEastAsia"/>
        <w:color w:val="5B9BD5" w:themeColor="accent1"/>
        <w:sz w:val="20"/>
        <w:szCs w:val="20"/>
      </w:rPr>
      <w:fldChar w:fldCharType="begin"/>
    </w:r>
    <w:r w:rsidR="00424206">
      <w:rPr>
        <w:color w:val="5B9BD5" w:themeColor="accent1"/>
        <w:sz w:val="20"/>
        <w:szCs w:val="20"/>
      </w:rPr>
      <w:instrText>PAGE    \* MERGEFORMAT</w:instrText>
    </w:r>
    <w:r w:rsidRPr="00BB00E8">
      <w:rPr>
        <w:rFonts w:eastAsiaTheme="minorEastAsia"/>
        <w:color w:val="5B9BD5" w:themeColor="accent1"/>
        <w:sz w:val="20"/>
        <w:szCs w:val="20"/>
      </w:rPr>
      <w:fldChar w:fldCharType="separate"/>
    </w:r>
    <w:r w:rsidR="002F7350" w:rsidRPr="002F735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6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06" w:rsidRDefault="00424206" w:rsidP="00D21A44">
      <w:pPr>
        <w:spacing w:after="0" w:line="240" w:lineRule="auto"/>
      </w:pPr>
      <w:r>
        <w:separator/>
      </w:r>
    </w:p>
  </w:footnote>
  <w:footnote w:type="continuationSeparator" w:id="0">
    <w:p w:rsidR="00424206" w:rsidRDefault="00424206" w:rsidP="00D2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206" w:rsidRPr="00825BD7" w:rsidRDefault="00424206" w:rsidP="00D21A44">
    <w:pPr>
      <w:pStyle w:val="Kopfzeile"/>
      <w:tabs>
        <w:tab w:val="left" w:pos="6804"/>
      </w:tabs>
      <w:rPr>
        <w:color w:val="004FB3"/>
      </w:rPr>
    </w:pPr>
    <w:r w:rsidRPr="00825BD7">
      <w:rPr>
        <w:color w:val="004FB3"/>
        <w:sz w:val="20"/>
        <w:szCs w:val="20"/>
      </w:rPr>
      <w:t>IVS-Rahmenarchitektur für Deutschland</w:t>
    </w:r>
    <w:r w:rsidRPr="00825BD7">
      <w:rPr>
        <w:noProof/>
        <w:color w:val="004FB3"/>
        <w:lang w:eastAsia="de-DE"/>
      </w:rPr>
      <w:drawing>
        <wp:anchor distT="0" distB="0" distL="114300" distR="114300" simplePos="0" relativeHeight="251659264" behindDoc="0" locked="0" layoutInCell="1" allowOverlap="1">
          <wp:simplePos x="2952115" y="446405"/>
          <wp:positionH relativeFrom="column">
            <wp:align>right</wp:align>
          </wp:positionH>
          <wp:positionV relativeFrom="paragraph">
            <wp:posOffset>0</wp:posOffset>
          </wp:positionV>
          <wp:extent cx="1069200" cy="478800"/>
          <wp:effectExtent l="0" t="0" r="0" b="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4206" w:rsidRDefault="0042420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99D86F18"/>
    <w:lvl w:ilvl="0">
      <w:start w:val="1"/>
      <w:numFmt w:val="decimal"/>
      <w:lvlText w:val="%1."/>
      <w:legacy w:legacy="1" w:legacySpace="144" w:legacyIndent="0"/>
      <w:lvlJc w:val="left"/>
      <w:rPr>
        <w:lang w:val="de-DE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  <w:rPr>
        <w:color w:val="auto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7CD7E4E"/>
    <w:multiLevelType w:val="hybridMultilevel"/>
    <w:tmpl w:val="996ADD40"/>
    <w:lvl w:ilvl="0" w:tplc="10166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19C2"/>
    <w:multiLevelType w:val="hybridMultilevel"/>
    <w:tmpl w:val="484E2A52"/>
    <w:lvl w:ilvl="0" w:tplc="F78E8B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sz w:val="28"/>
        <w:u w:color="000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F2229"/>
    <w:multiLevelType w:val="hybridMultilevel"/>
    <w:tmpl w:val="26E2312E"/>
    <w:lvl w:ilvl="0" w:tplc="0BB46B94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16"/>
        <w:szCs w:val="18"/>
      </w:rPr>
    </w:lvl>
    <w:lvl w:ilvl="1" w:tplc="0A5CB3B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5E6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70857A4">
      <w:start w:val="1"/>
      <w:numFmt w:val="bullet"/>
      <w:pStyle w:val="AufzhlungAC4"/>
      <w:lvlText w:val=""/>
      <w:lvlJc w:val="left"/>
      <w:pPr>
        <w:ind w:left="3960" w:hanging="360"/>
      </w:pPr>
      <w:rPr>
        <w:rFonts w:ascii="Wingdings" w:hAnsi="Wingdings" w:hint="default"/>
        <w:color w:val="C00000"/>
      </w:rPr>
    </w:lvl>
    <w:lvl w:ilvl="4" w:tplc="3278A63C">
      <w:start w:val="1"/>
      <w:numFmt w:val="bullet"/>
      <w:lvlText w:val=""/>
      <w:lvlJc w:val="left"/>
      <w:pPr>
        <w:ind w:left="4680" w:hanging="360"/>
      </w:pPr>
      <w:rPr>
        <w:rFonts w:ascii="Wingdings" w:hAnsi="Wingdings" w:hint="default"/>
        <w:color w:val="C00000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DD2CC1"/>
    <w:multiLevelType w:val="hybridMultilevel"/>
    <w:tmpl w:val="74E865B6"/>
    <w:lvl w:ilvl="0" w:tplc="04070001">
      <w:start w:val="1"/>
      <w:numFmt w:val="bullet"/>
      <w:pStyle w:val="AufzhlungAC3"/>
      <w:lvlText w:val=""/>
      <w:lvlJc w:val="left"/>
      <w:pPr>
        <w:ind w:left="1097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16"/>
        <w:szCs w:val="18"/>
      </w:rPr>
    </w:lvl>
    <w:lvl w:ilvl="1" w:tplc="0A5CB3B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6145E6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680A17"/>
    <w:multiLevelType w:val="hybridMultilevel"/>
    <w:tmpl w:val="C7AA6FFA"/>
    <w:lvl w:ilvl="0" w:tplc="F78E8B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sz w:val="28"/>
        <w:u w:color="00008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421E"/>
    <w:multiLevelType w:val="hybridMultilevel"/>
    <w:tmpl w:val="7862E8F2"/>
    <w:lvl w:ilvl="0" w:tplc="10166EE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140E109B"/>
    <w:multiLevelType w:val="hybridMultilevel"/>
    <w:tmpl w:val="6DC4932A"/>
    <w:lvl w:ilvl="0" w:tplc="10166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802D9"/>
    <w:multiLevelType w:val="hybridMultilevel"/>
    <w:tmpl w:val="EBCECE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F3CDC"/>
    <w:multiLevelType w:val="hybridMultilevel"/>
    <w:tmpl w:val="6E16DB1E"/>
    <w:lvl w:ilvl="0" w:tplc="10166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A50D9"/>
    <w:multiLevelType w:val="hybridMultilevel"/>
    <w:tmpl w:val="04383F0C"/>
    <w:lvl w:ilvl="0" w:tplc="F78E8B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sz w:val="28"/>
        <w:u w:color="000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84575"/>
    <w:multiLevelType w:val="hybridMultilevel"/>
    <w:tmpl w:val="623AC71E"/>
    <w:lvl w:ilvl="0" w:tplc="EFD42716">
      <w:start w:val="1"/>
      <w:numFmt w:val="bullet"/>
      <w:pStyle w:val="AufzhlungAC2"/>
      <w:lvlText w:val="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C00000"/>
        <w:sz w:val="20"/>
        <w:szCs w:val="18"/>
      </w:rPr>
    </w:lvl>
    <w:lvl w:ilvl="1" w:tplc="4BA8C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C1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A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00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A6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8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C7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26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B101D"/>
    <w:multiLevelType w:val="hybridMultilevel"/>
    <w:tmpl w:val="55564FB4"/>
    <w:lvl w:ilvl="0" w:tplc="F78E8B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sz w:val="28"/>
        <w:u w:color="00008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D20A8"/>
    <w:multiLevelType w:val="hybridMultilevel"/>
    <w:tmpl w:val="7015D5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2E7615D"/>
    <w:multiLevelType w:val="hybridMultilevel"/>
    <w:tmpl w:val="CD3AA990"/>
    <w:lvl w:ilvl="0" w:tplc="10166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22901"/>
    <w:multiLevelType w:val="hybridMultilevel"/>
    <w:tmpl w:val="C60409E8"/>
    <w:lvl w:ilvl="0" w:tplc="906608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color="000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C39A0"/>
    <w:multiLevelType w:val="hybridMultilevel"/>
    <w:tmpl w:val="F12241EE"/>
    <w:lvl w:ilvl="0" w:tplc="906608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color="00008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32FEC"/>
    <w:multiLevelType w:val="hybridMultilevel"/>
    <w:tmpl w:val="84E81E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171676"/>
    <w:multiLevelType w:val="hybridMultilevel"/>
    <w:tmpl w:val="7CBEF0B2"/>
    <w:lvl w:ilvl="0" w:tplc="0407000F">
      <w:start w:val="1"/>
      <w:numFmt w:val="bullet"/>
      <w:pStyle w:val="AufzhlungN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80061"/>
    <w:multiLevelType w:val="hybridMultilevel"/>
    <w:tmpl w:val="7E283BA0"/>
    <w:lvl w:ilvl="0" w:tplc="10166E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17434"/>
    <w:multiLevelType w:val="hybridMultilevel"/>
    <w:tmpl w:val="63E48B90"/>
    <w:lvl w:ilvl="0" w:tplc="981E38E4">
      <w:start w:val="1"/>
      <w:numFmt w:val="bullet"/>
      <w:pStyle w:val="AufzhlungAC1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olor w:val="C00000"/>
        <w:sz w:val="22"/>
        <w:szCs w:val="18"/>
        <w:lang w:val="de-DE"/>
      </w:rPr>
    </w:lvl>
    <w:lvl w:ilvl="1" w:tplc="CA7C9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BE6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5C42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FC0B5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2FE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3684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D6A71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899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1AE7C45"/>
    <w:multiLevelType w:val="hybridMultilevel"/>
    <w:tmpl w:val="5BE4923C"/>
    <w:lvl w:ilvl="0" w:tplc="10166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C6A52"/>
    <w:multiLevelType w:val="hybridMultilevel"/>
    <w:tmpl w:val="55564FB4"/>
    <w:lvl w:ilvl="0" w:tplc="F78E8B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/>
        <w:sz w:val="28"/>
        <w:u w:color="00008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F04B7"/>
    <w:multiLevelType w:val="hybridMultilevel"/>
    <w:tmpl w:val="3DD225CA"/>
    <w:lvl w:ilvl="0" w:tplc="10166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16"/>
  </w:num>
  <w:num w:numId="11">
    <w:abstractNumId w:val="15"/>
  </w:num>
  <w:num w:numId="12">
    <w:abstractNumId w:val="2"/>
  </w:num>
  <w:num w:numId="13">
    <w:abstractNumId w:val="10"/>
  </w:num>
  <w:num w:numId="14">
    <w:abstractNumId w:val="22"/>
  </w:num>
  <w:num w:numId="15">
    <w:abstractNumId w:val="12"/>
  </w:num>
  <w:num w:numId="16">
    <w:abstractNumId w:val="8"/>
  </w:num>
  <w:num w:numId="17">
    <w:abstractNumId w:val="19"/>
  </w:num>
  <w:num w:numId="18">
    <w:abstractNumId w:val="21"/>
  </w:num>
  <w:num w:numId="19">
    <w:abstractNumId w:val="13"/>
  </w:num>
  <w:num w:numId="20">
    <w:abstractNumId w:val="7"/>
  </w:num>
  <w:num w:numId="21">
    <w:abstractNumId w:val="9"/>
  </w:num>
  <w:num w:numId="22">
    <w:abstractNumId w:val="23"/>
  </w:num>
  <w:num w:numId="23">
    <w:abstractNumId w:val="6"/>
  </w:num>
  <w:num w:numId="24">
    <w:abstractNumId w:val="1"/>
  </w:num>
  <w:num w:numId="25">
    <w:abstractNumId w:val="17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1A44"/>
    <w:rsid w:val="00025FE3"/>
    <w:rsid w:val="00054190"/>
    <w:rsid w:val="00065672"/>
    <w:rsid w:val="00093E7A"/>
    <w:rsid w:val="001264C5"/>
    <w:rsid w:val="001279EE"/>
    <w:rsid w:val="00147783"/>
    <w:rsid w:val="00153B54"/>
    <w:rsid w:val="0016153E"/>
    <w:rsid w:val="00167DA1"/>
    <w:rsid w:val="001B0BD5"/>
    <w:rsid w:val="001C42A4"/>
    <w:rsid w:val="001E2B07"/>
    <w:rsid w:val="001E351F"/>
    <w:rsid w:val="001F37A2"/>
    <w:rsid w:val="0024108B"/>
    <w:rsid w:val="00243450"/>
    <w:rsid w:val="00252669"/>
    <w:rsid w:val="002824DA"/>
    <w:rsid w:val="002B2A1D"/>
    <w:rsid w:val="002D2CF3"/>
    <w:rsid w:val="002F7350"/>
    <w:rsid w:val="00310C75"/>
    <w:rsid w:val="00323F4B"/>
    <w:rsid w:val="00376891"/>
    <w:rsid w:val="00384A22"/>
    <w:rsid w:val="0038779D"/>
    <w:rsid w:val="003921BA"/>
    <w:rsid w:val="003C4D2D"/>
    <w:rsid w:val="003E5A2B"/>
    <w:rsid w:val="003E5EA1"/>
    <w:rsid w:val="003F2575"/>
    <w:rsid w:val="003F4A91"/>
    <w:rsid w:val="004109D3"/>
    <w:rsid w:val="00424206"/>
    <w:rsid w:val="00435385"/>
    <w:rsid w:val="00470FA6"/>
    <w:rsid w:val="004711F5"/>
    <w:rsid w:val="004A50C2"/>
    <w:rsid w:val="004B2AA4"/>
    <w:rsid w:val="004C515C"/>
    <w:rsid w:val="004D2263"/>
    <w:rsid w:val="00503371"/>
    <w:rsid w:val="005258A2"/>
    <w:rsid w:val="00531369"/>
    <w:rsid w:val="00545D17"/>
    <w:rsid w:val="005477A5"/>
    <w:rsid w:val="00547A60"/>
    <w:rsid w:val="005764C8"/>
    <w:rsid w:val="0058601A"/>
    <w:rsid w:val="00593CA5"/>
    <w:rsid w:val="00596CF8"/>
    <w:rsid w:val="005D3C2C"/>
    <w:rsid w:val="005E4174"/>
    <w:rsid w:val="005E66CE"/>
    <w:rsid w:val="006271DB"/>
    <w:rsid w:val="00627676"/>
    <w:rsid w:val="00633F4E"/>
    <w:rsid w:val="00643A5A"/>
    <w:rsid w:val="00677456"/>
    <w:rsid w:val="006965FA"/>
    <w:rsid w:val="006D1830"/>
    <w:rsid w:val="007004C4"/>
    <w:rsid w:val="00725765"/>
    <w:rsid w:val="007A5D5C"/>
    <w:rsid w:val="007B6D25"/>
    <w:rsid w:val="007E0CD6"/>
    <w:rsid w:val="007F40EA"/>
    <w:rsid w:val="00813666"/>
    <w:rsid w:val="00842383"/>
    <w:rsid w:val="008632D2"/>
    <w:rsid w:val="008856C6"/>
    <w:rsid w:val="008E7E9A"/>
    <w:rsid w:val="00956CD0"/>
    <w:rsid w:val="009C0371"/>
    <w:rsid w:val="009D2CBF"/>
    <w:rsid w:val="00A17E24"/>
    <w:rsid w:val="00A21C67"/>
    <w:rsid w:val="00A31FDB"/>
    <w:rsid w:val="00A45078"/>
    <w:rsid w:val="00A641DA"/>
    <w:rsid w:val="00A83F7C"/>
    <w:rsid w:val="00AA6228"/>
    <w:rsid w:val="00AD1D05"/>
    <w:rsid w:val="00AD2866"/>
    <w:rsid w:val="00AE0358"/>
    <w:rsid w:val="00AE23EB"/>
    <w:rsid w:val="00AF3EDD"/>
    <w:rsid w:val="00AF7692"/>
    <w:rsid w:val="00B118E6"/>
    <w:rsid w:val="00B13DC7"/>
    <w:rsid w:val="00B57230"/>
    <w:rsid w:val="00B92ACA"/>
    <w:rsid w:val="00BB00E8"/>
    <w:rsid w:val="00BB404D"/>
    <w:rsid w:val="00BE7BC6"/>
    <w:rsid w:val="00C03269"/>
    <w:rsid w:val="00C47EE9"/>
    <w:rsid w:val="00CD167C"/>
    <w:rsid w:val="00D06D72"/>
    <w:rsid w:val="00D21A44"/>
    <w:rsid w:val="00D22930"/>
    <w:rsid w:val="00D43913"/>
    <w:rsid w:val="00D563C5"/>
    <w:rsid w:val="00DC42B5"/>
    <w:rsid w:val="00DD211E"/>
    <w:rsid w:val="00E041DE"/>
    <w:rsid w:val="00E45A10"/>
    <w:rsid w:val="00E8621C"/>
    <w:rsid w:val="00EA3FBD"/>
    <w:rsid w:val="00EC420E"/>
    <w:rsid w:val="00F019D9"/>
    <w:rsid w:val="00F2135A"/>
    <w:rsid w:val="00F224D2"/>
    <w:rsid w:val="00F83C42"/>
    <w:rsid w:val="00F86860"/>
    <w:rsid w:val="00FC2941"/>
    <w:rsid w:val="00FE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A44"/>
  </w:style>
  <w:style w:type="paragraph" w:styleId="berschrift4">
    <w:name w:val="heading 4"/>
    <w:basedOn w:val="Standard"/>
    <w:next w:val="Standard"/>
    <w:link w:val="berschrift4Zchn"/>
    <w:qFormat/>
    <w:rsid w:val="00D563C5"/>
    <w:pPr>
      <w:keepNext/>
      <w:numPr>
        <w:ilvl w:val="3"/>
        <w:numId w:val="8"/>
      </w:numPr>
      <w:spacing w:before="120" w:after="120" w:line="276" w:lineRule="auto"/>
      <w:outlineLvl w:val="3"/>
    </w:pPr>
    <w:rPr>
      <w:rFonts w:ascii="Arial" w:eastAsia="Calibri" w:hAnsi="Arial" w:cs="Times New Roman"/>
      <w:b/>
    </w:rPr>
  </w:style>
  <w:style w:type="paragraph" w:styleId="berschrift5">
    <w:name w:val="heading 5"/>
    <w:basedOn w:val="berschrift4"/>
    <w:next w:val="Standard"/>
    <w:link w:val="berschrift5Zchn"/>
    <w:qFormat/>
    <w:rsid w:val="00D563C5"/>
    <w:pPr>
      <w:numPr>
        <w:ilvl w:val="4"/>
      </w:numPr>
      <w:spacing w:before="60" w:after="60"/>
      <w:outlineLvl w:val="4"/>
    </w:pPr>
    <w:rPr>
      <w:i/>
    </w:rPr>
  </w:style>
  <w:style w:type="paragraph" w:styleId="berschrift6">
    <w:name w:val="heading 6"/>
    <w:basedOn w:val="berschrift5"/>
    <w:next w:val="Standard"/>
    <w:link w:val="berschrift6Zchn"/>
    <w:qFormat/>
    <w:rsid w:val="00D563C5"/>
    <w:pPr>
      <w:numPr>
        <w:ilvl w:val="0"/>
        <w:numId w:val="0"/>
      </w:numPr>
      <w:tabs>
        <w:tab w:val="num" w:pos="1440"/>
      </w:tabs>
      <w:suppressAutoHyphens/>
      <w:spacing w:after="240" w:line="230" w:lineRule="exact"/>
      <w:outlineLvl w:val="5"/>
    </w:pPr>
    <w:rPr>
      <w:i w:val="0"/>
      <w:lang w:val="en-GB" w:eastAsia="ja-JP"/>
    </w:rPr>
  </w:style>
  <w:style w:type="paragraph" w:styleId="berschrift7">
    <w:name w:val="heading 7"/>
    <w:basedOn w:val="Standard"/>
    <w:next w:val="Standard"/>
    <w:link w:val="berschrift7Zchn"/>
    <w:qFormat/>
    <w:rsid w:val="00D563C5"/>
    <w:pPr>
      <w:widowControl w:val="0"/>
      <w:numPr>
        <w:ilvl w:val="6"/>
        <w:numId w:val="8"/>
      </w:numPr>
      <w:spacing w:before="240" w:after="60" w:line="240" w:lineRule="atLeast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D563C5"/>
    <w:pPr>
      <w:widowControl w:val="0"/>
      <w:numPr>
        <w:ilvl w:val="7"/>
        <w:numId w:val="8"/>
      </w:numPr>
      <w:spacing w:before="240" w:after="60" w:line="240" w:lineRule="atLeast"/>
      <w:outlineLvl w:val="7"/>
    </w:pPr>
    <w:rPr>
      <w:rFonts w:ascii="Arial" w:eastAsia="Times New Roman" w:hAnsi="Arial" w:cs="Times New Roman"/>
      <w:i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AC1">
    <w:name w:val="Aufzählung AC1"/>
    <w:basedOn w:val="Standard"/>
    <w:link w:val="AufzhlungAC1Zchn"/>
    <w:qFormat/>
    <w:rsid w:val="00D563C5"/>
    <w:pPr>
      <w:numPr>
        <w:numId w:val="1"/>
      </w:numPr>
      <w:spacing w:before="120" w:after="80" w:line="276" w:lineRule="auto"/>
    </w:pPr>
    <w:rPr>
      <w:rFonts w:ascii="Arial" w:eastAsia="Times New Roman" w:hAnsi="Arial" w:cs="Arial"/>
      <w:lang w:val="de-CH" w:eastAsia="de-DE"/>
    </w:rPr>
  </w:style>
  <w:style w:type="character" w:customStyle="1" w:styleId="AufzhlungAC1Zchn">
    <w:name w:val="Aufzählung AC1 Zchn"/>
    <w:link w:val="AufzhlungAC1"/>
    <w:rsid w:val="00D563C5"/>
    <w:rPr>
      <w:rFonts w:ascii="Arial" w:eastAsia="Times New Roman" w:hAnsi="Arial" w:cs="Arial"/>
      <w:lang w:val="de-CH" w:eastAsia="de-DE"/>
    </w:rPr>
  </w:style>
  <w:style w:type="paragraph" w:customStyle="1" w:styleId="AufzhlungAC2">
    <w:name w:val="Aufzählung AC2"/>
    <w:basedOn w:val="AufzhlungAC1"/>
    <w:qFormat/>
    <w:rsid w:val="00D563C5"/>
    <w:pPr>
      <w:numPr>
        <w:numId w:val="2"/>
      </w:numPr>
      <w:spacing w:before="0" w:after="60"/>
    </w:pPr>
  </w:style>
  <w:style w:type="paragraph" w:customStyle="1" w:styleId="AufzhlungAC3">
    <w:name w:val="Aufzählung AC3"/>
    <w:basedOn w:val="AufzhlungAC2"/>
    <w:rsid w:val="00D563C5"/>
    <w:pPr>
      <w:numPr>
        <w:numId w:val="3"/>
      </w:numPr>
    </w:pPr>
  </w:style>
  <w:style w:type="paragraph" w:customStyle="1" w:styleId="AufzhlungAC4">
    <w:name w:val="Aufzählung AC4"/>
    <w:basedOn w:val="AufzhlungAC3"/>
    <w:qFormat/>
    <w:rsid w:val="00D563C5"/>
    <w:pPr>
      <w:numPr>
        <w:ilvl w:val="3"/>
        <w:numId w:val="4"/>
      </w:numPr>
    </w:pPr>
  </w:style>
  <w:style w:type="paragraph" w:styleId="Beschriftung">
    <w:name w:val="caption"/>
    <w:aliases w:val="Caption Table,Beschriftung Figure-table"/>
    <w:basedOn w:val="Standard"/>
    <w:next w:val="Standard"/>
    <w:qFormat/>
    <w:rsid w:val="00D563C5"/>
    <w:pPr>
      <w:widowControl w:val="0"/>
      <w:spacing w:after="240" w:line="240" w:lineRule="atLeast"/>
      <w:jc w:val="center"/>
    </w:pPr>
    <w:rPr>
      <w:rFonts w:ascii="Arial" w:eastAsia="Times New Roman" w:hAnsi="Arial" w:cs="Times New Roman"/>
      <w:bCs/>
      <w:i/>
      <w:sz w:val="18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D563C5"/>
    <w:pPr>
      <w:tabs>
        <w:tab w:val="left" w:pos="340"/>
      </w:tabs>
      <w:spacing w:after="120" w:line="210" w:lineRule="atLeast"/>
      <w:jc w:val="both"/>
    </w:pPr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FunotentextZchn">
    <w:name w:val="Fußnotentext Zchn"/>
    <w:link w:val="Funotentext"/>
    <w:uiPriority w:val="99"/>
    <w:rsid w:val="00D563C5"/>
    <w:rPr>
      <w:rFonts w:ascii="Arial" w:eastAsia="MS Mincho" w:hAnsi="Arial" w:cs="Times New Roman"/>
      <w:sz w:val="18"/>
      <w:szCs w:val="20"/>
      <w:lang w:val="en-GB" w:eastAsia="ja-JP"/>
    </w:rPr>
  </w:style>
  <w:style w:type="character" w:customStyle="1" w:styleId="Hervorhebenfett">
    <w:name w:val="Hervorheben fett"/>
    <w:uiPriority w:val="1"/>
    <w:rsid w:val="00D563C5"/>
    <w:rPr>
      <w:b/>
    </w:rPr>
  </w:style>
  <w:style w:type="character" w:customStyle="1" w:styleId="Hervorhebenfettunterstrichen">
    <w:name w:val="Hervorheben fett unterstrichen"/>
    <w:uiPriority w:val="1"/>
    <w:rsid w:val="00D563C5"/>
    <w:rPr>
      <w:b/>
      <w:u w:val="single"/>
    </w:rPr>
  </w:style>
  <w:style w:type="character" w:customStyle="1" w:styleId="Hervorhebenkursiv">
    <w:name w:val="Hervorheben kursiv"/>
    <w:qFormat/>
    <w:rsid w:val="00D563C5"/>
    <w:rPr>
      <w:i/>
    </w:rPr>
  </w:style>
  <w:style w:type="character" w:customStyle="1" w:styleId="Hervorhebenunterstrichen">
    <w:name w:val="Hervorheben unterstrichen"/>
    <w:rsid w:val="00D563C5"/>
    <w:rPr>
      <w:u w:val="single"/>
    </w:rPr>
  </w:style>
  <w:style w:type="character" w:customStyle="1" w:styleId="berschrift4Zchn">
    <w:name w:val="Überschrift 4 Zchn"/>
    <w:link w:val="berschrift4"/>
    <w:rsid w:val="00D563C5"/>
    <w:rPr>
      <w:rFonts w:ascii="Arial" w:eastAsia="Calibri" w:hAnsi="Arial" w:cs="Times New Roman"/>
      <w:b/>
    </w:rPr>
  </w:style>
  <w:style w:type="character" w:customStyle="1" w:styleId="berschrift5Zchn">
    <w:name w:val="Überschrift 5 Zchn"/>
    <w:link w:val="berschrift5"/>
    <w:rsid w:val="00D563C5"/>
    <w:rPr>
      <w:rFonts w:ascii="Arial" w:eastAsia="Calibri" w:hAnsi="Arial" w:cs="Times New Roman"/>
      <w:b/>
      <w:i/>
    </w:rPr>
  </w:style>
  <w:style w:type="character" w:customStyle="1" w:styleId="berschrift6Zchn">
    <w:name w:val="Überschrift 6 Zchn"/>
    <w:link w:val="berschrift6"/>
    <w:rsid w:val="00D563C5"/>
    <w:rPr>
      <w:rFonts w:ascii="Arial" w:eastAsia="Calibri" w:hAnsi="Arial" w:cs="Times New Roman"/>
      <w:b/>
      <w:lang w:val="en-GB" w:eastAsia="ja-JP"/>
    </w:rPr>
  </w:style>
  <w:style w:type="character" w:customStyle="1" w:styleId="berschrift7Zchn">
    <w:name w:val="Überschrift 7 Zchn"/>
    <w:link w:val="berschrift7"/>
    <w:rsid w:val="00D563C5"/>
    <w:rPr>
      <w:rFonts w:ascii="Arial" w:eastAsia="Times New Roman" w:hAnsi="Arial" w:cs="Times New Roman"/>
      <w:sz w:val="20"/>
      <w:szCs w:val="20"/>
    </w:rPr>
  </w:style>
  <w:style w:type="character" w:customStyle="1" w:styleId="berschrift8Zchn">
    <w:name w:val="Überschrift 8 Zchn"/>
    <w:link w:val="berschrift8"/>
    <w:rsid w:val="00D563C5"/>
    <w:rPr>
      <w:rFonts w:ascii="Arial" w:eastAsia="Times New Roman" w:hAnsi="Arial" w:cs="Times New Roman"/>
      <w:i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D563C5"/>
    <w:pPr>
      <w:tabs>
        <w:tab w:val="left" w:pos="440"/>
        <w:tab w:val="right" w:leader="dot" w:pos="9062"/>
      </w:tabs>
      <w:spacing w:before="240" w:after="60" w:line="276" w:lineRule="auto"/>
    </w:pPr>
    <w:rPr>
      <w:rFonts w:ascii="Arial" w:eastAsia="Calibri" w:hAnsi="Arial" w:cs="Times New Roman"/>
      <w:b/>
      <w:color w:val="004FB3"/>
    </w:rPr>
  </w:style>
  <w:style w:type="paragraph" w:styleId="Verzeichnis2">
    <w:name w:val="toc 2"/>
    <w:basedOn w:val="Standard"/>
    <w:next w:val="Standard"/>
    <w:autoRedefine/>
    <w:uiPriority w:val="39"/>
    <w:unhideWhenUsed/>
    <w:rsid w:val="00D563C5"/>
    <w:pPr>
      <w:tabs>
        <w:tab w:val="left" w:pos="1128"/>
        <w:tab w:val="right" w:leader="dot" w:pos="9062"/>
      </w:tabs>
      <w:spacing w:before="40" w:after="20" w:line="276" w:lineRule="auto"/>
      <w:ind w:left="442"/>
    </w:pPr>
    <w:rPr>
      <w:rFonts w:ascii="Arial" w:eastAsia="Calibri" w:hAnsi="Arial" w:cs="Times New Roman"/>
      <w:color w:val="004FB3"/>
    </w:rPr>
  </w:style>
  <w:style w:type="paragraph" w:styleId="Verzeichnis3">
    <w:name w:val="toc 3"/>
    <w:basedOn w:val="Standard"/>
    <w:next w:val="Standard"/>
    <w:autoRedefine/>
    <w:uiPriority w:val="39"/>
    <w:unhideWhenUsed/>
    <w:rsid w:val="00D563C5"/>
    <w:pPr>
      <w:tabs>
        <w:tab w:val="left" w:pos="1701"/>
        <w:tab w:val="right" w:leader="dot" w:pos="9062"/>
      </w:tabs>
      <w:spacing w:after="20" w:line="276" w:lineRule="auto"/>
      <w:ind w:left="442"/>
    </w:pPr>
    <w:rPr>
      <w:rFonts w:ascii="Arial" w:eastAsia="Calibri" w:hAnsi="Arial" w:cs="Times New Roman"/>
      <w:color w:val="004FB3"/>
      <w:sz w:val="20"/>
    </w:rPr>
  </w:style>
  <w:style w:type="paragraph" w:styleId="Verzeichnis4">
    <w:name w:val="toc 4"/>
    <w:basedOn w:val="Verzeichnis2"/>
    <w:next w:val="Standard"/>
    <w:autoRedefine/>
    <w:uiPriority w:val="39"/>
    <w:unhideWhenUsed/>
    <w:rsid w:val="00D563C5"/>
    <w:pPr>
      <w:tabs>
        <w:tab w:val="clear" w:pos="1128"/>
        <w:tab w:val="clear" w:pos="9062"/>
        <w:tab w:val="left" w:pos="1701"/>
        <w:tab w:val="right" w:leader="dot" w:pos="9072"/>
      </w:tabs>
      <w:suppressAutoHyphens/>
      <w:spacing w:after="0" w:line="230" w:lineRule="atLeast"/>
    </w:pPr>
    <w:rPr>
      <w:rFonts w:eastAsia="MS Mincho"/>
      <w:color w:val="auto"/>
      <w:sz w:val="20"/>
      <w:szCs w:val="20"/>
      <w:lang w:val="en-GB" w:eastAsia="ja-JP"/>
    </w:rPr>
  </w:style>
  <w:style w:type="paragraph" w:styleId="Verzeichnis5">
    <w:name w:val="toc 5"/>
    <w:basedOn w:val="Verzeichnis4"/>
    <w:next w:val="Standard"/>
    <w:autoRedefine/>
    <w:uiPriority w:val="39"/>
    <w:unhideWhenUsed/>
    <w:rsid w:val="00D563C5"/>
    <w:pPr>
      <w:tabs>
        <w:tab w:val="clear" w:pos="9072"/>
        <w:tab w:val="right" w:pos="11340"/>
      </w:tabs>
      <w:spacing w:before="240" w:after="60"/>
      <w:ind w:left="1701" w:hanging="1701"/>
    </w:pPr>
    <w:rPr>
      <w:b/>
      <w:color w:val="004FB3"/>
      <w:sz w:val="22"/>
    </w:rPr>
  </w:style>
  <w:style w:type="paragraph" w:styleId="Verzeichnis6">
    <w:name w:val="toc 6"/>
    <w:basedOn w:val="Verzeichnis4"/>
    <w:next w:val="Standard"/>
    <w:autoRedefine/>
    <w:uiPriority w:val="39"/>
    <w:unhideWhenUsed/>
    <w:rsid w:val="00D563C5"/>
    <w:pPr>
      <w:tabs>
        <w:tab w:val="left" w:pos="1440"/>
      </w:tabs>
      <w:ind w:left="1440" w:hanging="1440"/>
    </w:pPr>
  </w:style>
  <w:style w:type="paragraph" w:styleId="Verzeichnis7">
    <w:name w:val="toc 7"/>
    <w:basedOn w:val="Verzeichnis4"/>
    <w:next w:val="Standard"/>
    <w:autoRedefine/>
    <w:uiPriority w:val="39"/>
    <w:unhideWhenUsed/>
    <w:rsid w:val="00D563C5"/>
    <w:pPr>
      <w:tabs>
        <w:tab w:val="left" w:pos="1440"/>
      </w:tabs>
      <w:ind w:left="1440" w:hanging="1440"/>
    </w:pPr>
  </w:style>
  <w:style w:type="table" w:customStyle="1" w:styleId="PlainTable5">
    <w:name w:val="Plain Table 5"/>
    <w:basedOn w:val="NormaleTabelle"/>
    <w:uiPriority w:val="45"/>
    <w:rsid w:val="00D21A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D21A4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2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A44"/>
  </w:style>
  <w:style w:type="paragraph" w:styleId="Fuzeile">
    <w:name w:val="footer"/>
    <w:basedOn w:val="Standard"/>
    <w:link w:val="FuzeileZchn"/>
    <w:uiPriority w:val="99"/>
    <w:unhideWhenUsed/>
    <w:rsid w:val="00D2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A44"/>
  </w:style>
  <w:style w:type="character" w:styleId="Kommentarzeichen">
    <w:name w:val="annotation reference"/>
    <w:basedOn w:val="Absatz-Standardschriftart"/>
    <w:semiHidden/>
    <w:unhideWhenUsed/>
    <w:rsid w:val="00A83F7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83F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3F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3F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3F7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F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190"/>
    <w:pPr>
      <w:autoSpaceDE w:val="0"/>
      <w:autoSpaceDN w:val="0"/>
      <w:adjustRightInd w:val="0"/>
      <w:spacing w:after="0" w:line="240" w:lineRule="auto"/>
    </w:pPr>
    <w:rPr>
      <w:rFonts w:ascii="The Sans" w:hAnsi="The Sans" w:cs="The Sans"/>
      <w:color w:val="000000"/>
      <w:sz w:val="24"/>
      <w:szCs w:val="24"/>
    </w:rPr>
  </w:style>
  <w:style w:type="character" w:customStyle="1" w:styleId="A1">
    <w:name w:val="A1"/>
    <w:uiPriority w:val="99"/>
    <w:rsid w:val="00025FE3"/>
    <w:rPr>
      <w:rFonts w:cs="AvenirNext LT Pro Regular"/>
      <w:color w:val="000000"/>
      <w:sz w:val="18"/>
      <w:szCs w:val="18"/>
    </w:rPr>
  </w:style>
  <w:style w:type="character" w:customStyle="1" w:styleId="A2">
    <w:name w:val="A2"/>
    <w:uiPriority w:val="99"/>
    <w:rsid w:val="00025FE3"/>
    <w:rPr>
      <w:rFonts w:cs="AvenirNext LT Pro Regular"/>
      <w:color w:val="000000"/>
      <w:sz w:val="10"/>
      <w:szCs w:val="10"/>
    </w:rPr>
  </w:style>
  <w:style w:type="paragraph" w:styleId="Textkrper-Einzug2">
    <w:name w:val="Body Text Indent 2"/>
    <w:basedOn w:val="Standard"/>
    <w:link w:val="Textkrper-Einzug2Zchn"/>
    <w:rsid w:val="001279EE"/>
    <w:pPr>
      <w:tabs>
        <w:tab w:val="num" w:pos="360"/>
      </w:tabs>
      <w:spacing w:before="120" w:after="0" w:line="240" w:lineRule="auto"/>
      <w:ind w:left="360" w:hanging="360"/>
    </w:pPr>
    <w:rPr>
      <w:rFonts w:ascii="Arial" w:eastAsia="Times New Roman" w:hAnsi="Arial" w:cs="Times New Roman"/>
      <w:iCs/>
      <w:sz w:val="24"/>
      <w:szCs w:val="20"/>
      <w:lang w:val="en-US"/>
    </w:rPr>
  </w:style>
  <w:style w:type="character" w:customStyle="1" w:styleId="Textkrper-Einzug2Zchn">
    <w:name w:val="Textkörper-Einzug 2 Zchn"/>
    <w:basedOn w:val="Absatz-Standardschriftart"/>
    <w:link w:val="Textkrper-Einzug2"/>
    <w:rsid w:val="001279EE"/>
    <w:rPr>
      <w:rFonts w:ascii="Arial" w:eastAsia="Times New Roman" w:hAnsi="Arial" w:cs="Times New Roman"/>
      <w:iCs/>
      <w:sz w:val="24"/>
      <w:szCs w:val="20"/>
      <w:lang w:val="en-US"/>
    </w:rPr>
  </w:style>
  <w:style w:type="paragraph" w:customStyle="1" w:styleId="AufzhlungNL">
    <w:name w:val="Aufzählung (NL)"/>
    <w:basedOn w:val="Standard"/>
    <w:next w:val="Standard"/>
    <w:rsid w:val="005D3C2C"/>
    <w:pPr>
      <w:numPr>
        <w:numId w:val="26"/>
      </w:numPr>
      <w:tabs>
        <w:tab w:val="left" w:pos="425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AEC08-B3F3-4271-B299-5988E265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843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Hanfried Albrecht</dc:creator>
  <cp:keywords/>
  <dc:description/>
  <cp:lastModifiedBy>Rausch</cp:lastModifiedBy>
  <cp:revision>26</cp:revision>
  <dcterms:created xsi:type="dcterms:W3CDTF">2016-05-03T07:02:00Z</dcterms:created>
  <dcterms:modified xsi:type="dcterms:W3CDTF">2016-05-20T06:16:00Z</dcterms:modified>
</cp:coreProperties>
</file>